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D16E" w14:textId="7AFC9E85" w:rsidR="002D05FA" w:rsidRPr="002D05FA" w:rsidRDefault="00037BB0" w:rsidP="008D790B">
      <w:pPr>
        <w:contextualSpacing/>
        <w:jc w:val="center"/>
        <w:rPr>
          <w:rFonts w:cstheme="minorHAnsi"/>
          <w:b/>
          <w:bCs/>
        </w:rPr>
      </w:pPr>
      <w:r>
        <w:rPr>
          <w:rFonts w:cstheme="minorHAnsi"/>
          <w:b/>
          <w:bCs/>
        </w:rPr>
        <w:t xml:space="preserve">The </w:t>
      </w:r>
      <w:r w:rsidR="002D05FA">
        <w:rPr>
          <w:rFonts w:cstheme="minorHAnsi"/>
          <w:b/>
          <w:bCs/>
        </w:rPr>
        <w:t xml:space="preserve">Cognitive Challenges of Learning and </w:t>
      </w:r>
      <w:r w:rsidR="008D790B">
        <w:rPr>
          <w:rFonts w:cstheme="minorHAnsi"/>
          <w:b/>
          <w:bCs/>
        </w:rPr>
        <w:t xml:space="preserve">Resources </w:t>
      </w:r>
      <w:r w:rsidR="009C6D84">
        <w:rPr>
          <w:rFonts w:cstheme="minorHAnsi"/>
          <w:b/>
          <w:bCs/>
        </w:rPr>
        <w:t>for</w:t>
      </w:r>
      <w:r w:rsidR="008D790B">
        <w:rPr>
          <w:rFonts w:cstheme="minorHAnsi"/>
          <w:b/>
          <w:bCs/>
        </w:rPr>
        <w:t xml:space="preserve"> Address</w:t>
      </w:r>
      <w:r w:rsidR="009C6D84">
        <w:rPr>
          <w:rFonts w:cstheme="minorHAnsi"/>
          <w:b/>
          <w:bCs/>
        </w:rPr>
        <w:t>ing</w:t>
      </w:r>
      <w:r w:rsidR="008D790B">
        <w:rPr>
          <w:rFonts w:cstheme="minorHAnsi"/>
          <w:b/>
          <w:bCs/>
        </w:rPr>
        <w:t xml:space="preserve"> Them</w:t>
      </w:r>
    </w:p>
    <w:p w14:paraId="49FE6C59" w14:textId="77777777" w:rsidR="002D05FA" w:rsidRDefault="002D05FA" w:rsidP="00E13D7F">
      <w:pPr>
        <w:contextualSpacing/>
        <w:rPr>
          <w:rFonts w:cstheme="minorHAnsi"/>
        </w:rPr>
      </w:pPr>
    </w:p>
    <w:p w14:paraId="503640F7" w14:textId="77777777" w:rsidR="00037BB0" w:rsidRDefault="003977EE" w:rsidP="00E13D7F">
      <w:pPr>
        <w:contextualSpacing/>
        <w:rPr>
          <w:rStyle w:val="Hyperlink"/>
          <w:rFonts w:cstheme="minorHAnsi"/>
          <w:color w:val="auto"/>
          <w:u w:val="none"/>
        </w:rPr>
      </w:pPr>
      <w:r w:rsidRPr="00D964AD">
        <w:rPr>
          <w:rFonts w:cstheme="minorHAnsi"/>
        </w:rPr>
        <w:t>Tables taken from</w:t>
      </w:r>
      <w:r w:rsidR="00E13D7F" w:rsidRPr="00D964AD">
        <w:rPr>
          <w:rFonts w:cstheme="minorHAnsi"/>
        </w:rPr>
        <w:t xml:space="preserve"> </w:t>
      </w:r>
      <w:r w:rsidR="005331F2" w:rsidRPr="00D964AD">
        <w:rPr>
          <w:rFonts w:cstheme="minorHAnsi"/>
        </w:rPr>
        <w:t>Stephen L. Chew, “</w:t>
      </w:r>
      <w:r w:rsidR="00045E75" w:rsidRPr="00D964AD">
        <w:rPr>
          <w:rFonts w:cstheme="minorHAnsi"/>
        </w:rPr>
        <w:t xml:space="preserve">A DIY Guide to Teacher Professional Development,” </w:t>
      </w:r>
      <w:r w:rsidR="00045E75" w:rsidRPr="00D964AD">
        <w:rPr>
          <w:rFonts w:cstheme="minorHAnsi"/>
          <w:i/>
          <w:iCs/>
        </w:rPr>
        <w:t>The Teaching Professor</w:t>
      </w:r>
      <w:r w:rsidR="00045E75" w:rsidRPr="00D964AD">
        <w:rPr>
          <w:rFonts w:cstheme="minorHAnsi"/>
        </w:rPr>
        <w:t>, October 16, 2023</w:t>
      </w:r>
      <w:r w:rsidR="006864DF" w:rsidRPr="00D964AD">
        <w:rPr>
          <w:rFonts w:cstheme="minorHAnsi"/>
        </w:rPr>
        <w:t xml:space="preserve">, </w:t>
      </w:r>
      <w:hyperlink r:id="rId8" w:history="1">
        <w:r w:rsidR="00E13D7F" w:rsidRPr="00D964AD">
          <w:rPr>
            <w:rStyle w:val="Hyperlink"/>
            <w:rFonts w:cstheme="minorHAnsi"/>
          </w:rPr>
          <w:t>https://www.teachingprofessor.com/topics/professional-growth/a-diy-guide-to-teacher-professional-development</w:t>
        </w:r>
      </w:hyperlink>
      <w:r w:rsidR="00724CC8" w:rsidRPr="00D964AD">
        <w:rPr>
          <w:rStyle w:val="Hyperlink"/>
          <w:rFonts w:cstheme="minorHAnsi"/>
          <w:color w:val="auto"/>
          <w:u w:val="none"/>
        </w:rPr>
        <w:t>.</w:t>
      </w:r>
      <w:r w:rsidR="00037BB0">
        <w:rPr>
          <w:rStyle w:val="Hyperlink"/>
          <w:rFonts w:cstheme="minorHAnsi"/>
          <w:color w:val="auto"/>
          <w:u w:val="none"/>
        </w:rPr>
        <w:t xml:space="preserve"> </w:t>
      </w:r>
    </w:p>
    <w:p w14:paraId="1770D1A6" w14:textId="77777777" w:rsidR="00037BB0" w:rsidRDefault="00037BB0" w:rsidP="00E13D7F">
      <w:pPr>
        <w:contextualSpacing/>
        <w:rPr>
          <w:rStyle w:val="Hyperlink"/>
          <w:rFonts w:cstheme="minorHAnsi"/>
          <w:color w:val="auto"/>
          <w:u w:val="none"/>
        </w:rPr>
      </w:pPr>
    </w:p>
    <w:p w14:paraId="03D17607" w14:textId="11AFF09E" w:rsidR="00E13D7F" w:rsidRPr="00D964AD" w:rsidRDefault="00037BB0" w:rsidP="00E13D7F">
      <w:pPr>
        <w:contextualSpacing/>
        <w:rPr>
          <w:rFonts w:cstheme="minorHAnsi"/>
        </w:rPr>
      </w:pPr>
      <w:r>
        <w:rPr>
          <w:rStyle w:val="Hyperlink"/>
          <w:rFonts w:cstheme="minorHAnsi"/>
          <w:color w:val="auto"/>
          <w:u w:val="none"/>
        </w:rPr>
        <w:t>Tables 1</w:t>
      </w:r>
      <w:r w:rsidR="00007403">
        <w:rPr>
          <w:rStyle w:val="Hyperlink"/>
          <w:rFonts w:cstheme="minorHAnsi"/>
          <w:color w:val="auto"/>
          <w:u w:val="none"/>
        </w:rPr>
        <w:t>–</w:t>
      </w:r>
      <w:r>
        <w:rPr>
          <w:rStyle w:val="Hyperlink"/>
          <w:rFonts w:cstheme="minorHAnsi"/>
          <w:color w:val="auto"/>
          <w:u w:val="none"/>
        </w:rPr>
        <w:t>4 list the nine cognitive challenges organized by category. Tables 5</w:t>
      </w:r>
      <w:r w:rsidR="00007403">
        <w:rPr>
          <w:rStyle w:val="Hyperlink"/>
          <w:rFonts w:cstheme="minorHAnsi"/>
          <w:color w:val="auto"/>
          <w:u w:val="none"/>
        </w:rPr>
        <w:t>–</w:t>
      </w:r>
      <w:r>
        <w:rPr>
          <w:rStyle w:val="Hyperlink"/>
          <w:rFonts w:cstheme="minorHAnsi"/>
          <w:color w:val="auto"/>
          <w:u w:val="none"/>
        </w:rPr>
        <w:t xml:space="preserve">8 list resources for addressing each challenge. </w:t>
      </w:r>
    </w:p>
    <w:p w14:paraId="58FBBE2B" w14:textId="77777777" w:rsidR="00FA5576" w:rsidRPr="009C6D84" w:rsidRDefault="00FA5576" w:rsidP="00E13D7F"/>
    <w:p w14:paraId="39FA2308" w14:textId="5D8BD874" w:rsidR="00072709" w:rsidRDefault="00072709" w:rsidP="00072709">
      <w:pPr>
        <w:jc w:val="center"/>
      </w:pPr>
      <w:r w:rsidRPr="00873856">
        <w:rPr>
          <w:i/>
          <w:iCs/>
        </w:rPr>
        <w:t>Table 1</w:t>
      </w:r>
      <w:r>
        <w:t xml:space="preserve">. </w:t>
      </w:r>
      <w:r w:rsidRPr="001C256C">
        <w:t xml:space="preserve">What </w:t>
      </w:r>
      <w:r>
        <w:t>s</w:t>
      </w:r>
      <w:r w:rsidRPr="001C256C">
        <w:t xml:space="preserve">tudents </w:t>
      </w:r>
      <w:r>
        <w:t>b</w:t>
      </w:r>
      <w:r w:rsidRPr="001C256C">
        <w:t>elieve</w:t>
      </w:r>
    </w:p>
    <w:tbl>
      <w:tblPr>
        <w:tblStyle w:val="TableGrid"/>
        <w:tblW w:w="0" w:type="auto"/>
        <w:tblInd w:w="265" w:type="dxa"/>
        <w:tblLook w:val="04A0" w:firstRow="1" w:lastRow="0" w:firstColumn="1" w:lastColumn="0" w:noHBand="0" w:noVBand="1"/>
      </w:tblPr>
      <w:tblGrid>
        <w:gridCol w:w="2700"/>
        <w:gridCol w:w="5665"/>
      </w:tblGrid>
      <w:tr w:rsidR="00072709" w:rsidRPr="00144DFB" w14:paraId="30758450" w14:textId="77777777" w:rsidTr="00F41F94">
        <w:tc>
          <w:tcPr>
            <w:tcW w:w="2700" w:type="dxa"/>
          </w:tcPr>
          <w:p w14:paraId="4C1EC997" w14:textId="77777777" w:rsidR="00072709" w:rsidRPr="00144DFB" w:rsidRDefault="00072709" w:rsidP="003A3FD7">
            <w:pPr>
              <w:pStyle w:val="NoSpacing"/>
              <w:jc w:val="both"/>
              <w:rPr>
                <w:b/>
                <w:bCs/>
                <w:u w:val="single"/>
              </w:rPr>
            </w:pPr>
            <w:r w:rsidRPr="00144DFB">
              <w:rPr>
                <w:b/>
                <w:bCs/>
                <w:u w:val="single"/>
              </w:rPr>
              <w:t>Cognitive Challenge</w:t>
            </w:r>
            <w:r>
              <w:rPr>
                <w:b/>
                <w:bCs/>
                <w:u w:val="single"/>
              </w:rPr>
              <w:t>s</w:t>
            </w:r>
          </w:p>
        </w:tc>
        <w:tc>
          <w:tcPr>
            <w:tcW w:w="5665" w:type="dxa"/>
          </w:tcPr>
          <w:p w14:paraId="54287DF8" w14:textId="77777777" w:rsidR="00072709" w:rsidRPr="00144DFB" w:rsidRDefault="00072709" w:rsidP="003A3FD7">
            <w:pPr>
              <w:pStyle w:val="NoSpacing"/>
              <w:rPr>
                <w:b/>
                <w:bCs/>
                <w:u w:val="single"/>
              </w:rPr>
            </w:pPr>
            <w:r>
              <w:rPr>
                <w:b/>
                <w:bCs/>
                <w:u w:val="single"/>
              </w:rPr>
              <w:t>Description and Example</w:t>
            </w:r>
          </w:p>
        </w:tc>
      </w:tr>
      <w:tr w:rsidR="00072709" w:rsidRPr="00144DFB" w14:paraId="006CE1F3" w14:textId="77777777" w:rsidTr="00F41F94">
        <w:tc>
          <w:tcPr>
            <w:tcW w:w="2700" w:type="dxa"/>
          </w:tcPr>
          <w:p w14:paraId="2761B626" w14:textId="77777777" w:rsidR="00072709" w:rsidRPr="001C256C" w:rsidRDefault="00072709" w:rsidP="003A3FD7">
            <w:r w:rsidRPr="001C256C">
              <w:t>Student Mental Mindset</w:t>
            </w:r>
          </w:p>
        </w:tc>
        <w:tc>
          <w:tcPr>
            <w:tcW w:w="5665" w:type="dxa"/>
          </w:tcPr>
          <w:p w14:paraId="6A959569" w14:textId="7AA78956" w:rsidR="00072709" w:rsidRDefault="00072709" w:rsidP="00072709">
            <w:pPr>
              <w:pStyle w:val="NoSpacing"/>
              <w:numPr>
                <w:ilvl w:val="0"/>
                <w:numId w:val="1"/>
              </w:numPr>
              <w:ind w:left="344"/>
            </w:pPr>
            <w:r>
              <w:t>Student</w:t>
            </w:r>
            <w:r w:rsidR="00037BB0">
              <w:t>s</w:t>
            </w:r>
            <w:r>
              <w:t xml:space="preserve"> </w:t>
            </w:r>
            <w:r w:rsidR="00037BB0">
              <w:t xml:space="preserve">hold </w:t>
            </w:r>
            <w:r>
              <w:t xml:space="preserve">attitudes and beliefs about a course, such as how interesting it will be and how hard they expect to work, </w:t>
            </w:r>
            <w:r w:rsidR="00037BB0">
              <w:t xml:space="preserve">that </w:t>
            </w:r>
            <w:r>
              <w:t>influence their motivation and perseverance.</w:t>
            </w:r>
          </w:p>
          <w:p w14:paraId="0791D389" w14:textId="77777777" w:rsidR="00072709" w:rsidRPr="00144DFB" w:rsidRDefault="00072709" w:rsidP="00072709">
            <w:pPr>
              <w:pStyle w:val="NoSpacing"/>
              <w:numPr>
                <w:ilvl w:val="0"/>
                <w:numId w:val="1"/>
              </w:numPr>
              <w:ind w:left="344"/>
            </w:pPr>
            <w:r>
              <w:t>Stefani hates science but has to take a general education science course, which is going to be a waste of time.</w:t>
            </w:r>
          </w:p>
        </w:tc>
      </w:tr>
      <w:tr w:rsidR="00072709" w:rsidRPr="00144DFB" w14:paraId="212ABEC2" w14:textId="77777777" w:rsidTr="00F41F94">
        <w:tc>
          <w:tcPr>
            <w:tcW w:w="2700" w:type="dxa"/>
          </w:tcPr>
          <w:p w14:paraId="6C24DD13" w14:textId="77777777" w:rsidR="00072709" w:rsidRPr="001C256C" w:rsidRDefault="00072709" w:rsidP="003A3FD7">
            <w:r w:rsidRPr="001C256C">
              <w:t>Metacognition and Self-regulation</w:t>
            </w:r>
          </w:p>
        </w:tc>
        <w:tc>
          <w:tcPr>
            <w:tcW w:w="5665" w:type="dxa"/>
          </w:tcPr>
          <w:p w14:paraId="5D420BC7" w14:textId="77777777" w:rsidR="00072709" w:rsidRDefault="00072709" w:rsidP="00072709">
            <w:pPr>
              <w:pStyle w:val="NoSpacing"/>
              <w:numPr>
                <w:ilvl w:val="0"/>
                <w:numId w:val="2"/>
              </w:numPr>
              <w:ind w:left="338"/>
            </w:pPr>
            <w:r>
              <w:t>Students make judgments about their level of mastery of concepts, and struggling students are often highly overconfident.</w:t>
            </w:r>
          </w:p>
          <w:p w14:paraId="49CAA9A2" w14:textId="77777777" w:rsidR="00072709" w:rsidRDefault="00072709" w:rsidP="00072709">
            <w:pPr>
              <w:pStyle w:val="NoSpacing"/>
              <w:numPr>
                <w:ilvl w:val="0"/>
                <w:numId w:val="2"/>
              </w:numPr>
              <w:ind w:left="338"/>
            </w:pPr>
            <w:r>
              <w:t>Tyson felt confident when he submitted his exam but was stunned when he barely passed it.</w:t>
            </w:r>
          </w:p>
          <w:p w14:paraId="7EDA8B9B" w14:textId="77777777" w:rsidR="00072709" w:rsidRPr="00144DFB" w:rsidRDefault="00072709" w:rsidP="003A3FD7">
            <w:pPr>
              <w:pStyle w:val="NoSpacing"/>
            </w:pPr>
          </w:p>
        </w:tc>
      </w:tr>
      <w:tr w:rsidR="00072709" w:rsidRPr="00144DFB" w14:paraId="7200ABAD" w14:textId="77777777" w:rsidTr="00F41F94">
        <w:tc>
          <w:tcPr>
            <w:tcW w:w="2700" w:type="dxa"/>
          </w:tcPr>
          <w:p w14:paraId="7FE4DF48" w14:textId="77777777" w:rsidR="00072709" w:rsidRPr="001C256C" w:rsidRDefault="00072709" w:rsidP="003A3FD7">
            <w:r w:rsidRPr="001C256C">
              <w:t>Student Fear and Mistrust</w:t>
            </w:r>
          </w:p>
        </w:tc>
        <w:tc>
          <w:tcPr>
            <w:tcW w:w="5665" w:type="dxa"/>
          </w:tcPr>
          <w:p w14:paraId="0A56BFF3" w14:textId="77777777" w:rsidR="00072709" w:rsidRDefault="00072709" w:rsidP="00072709">
            <w:pPr>
              <w:pStyle w:val="NoSpacing"/>
              <w:numPr>
                <w:ilvl w:val="0"/>
                <w:numId w:val="3"/>
              </w:numPr>
              <w:ind w:left="338"/>
            </w:pPr>
            <w:bookmarkStart w:id="0" w:name="_Hlk137319185"/>
            <w:r>
              <w:t>Students judge whether the teacher is supporting their learning or weeding out students who don’t belong in the class, which influences their motivation and perseverance.</w:t>
            </w:r>
          </w:p>
          <w:bookmarkEnd w:id="0"/>
          <w:p w14:paraId="3D0E8B3E" w14:textId="77777777" w:rsidR="00072709" w:rsidRPr="00144DFB" w:rsidRDefault="00072709" w:rsidP="00072709">
            <w:pPr>
              <w:pStyle w:val="NoSpacing"/>
              <w:numPr>
                <w:ilvl w:val="0"/>
                <w:numId w:val="3"/>
              </w:numPr>
              <w:ind w:left="338"/>
            </w:pPr>
            <w:r>
              <w:t xml:space="preserve">Parisa </w:t>
            </w:r>
            <w:proofErr w:type="gramStart"/>
            <w:r>
              <w:t>made</w:t>
            </w:r>
            <w:proofErr w:type="gramEnd"/>
            <w:r>
              <w:t xml:space="preserve"> a C on her essay, and she knows it’s the teacher’s way of telling her that she doesn’t have what it takes to succeed in the class. </w:t>
            </w:r>
          </w:p>
        </w:tc>
      </w:tr>
    </w:tbl>
    <w:p w14:paraId="1EC70A1B" w14:textId="77777777" w:rsidR="00072709" w:rsidRDefault="00072709" w:rsidP="00072709"/>
    <w:p w14:paraId="54DB63D5" w14:textId="77777777" w:rsidR="00072709" w:rsidRDefault="00072709" w:rsidP="00072709">
      <w:pPr>
        <w:jc w:val="center"/>
      </w:pPr>
      <w:r w:rsidRPr="00873856">
        <w:rPr>
          <w:i/>
          <w:iCs/>
        </w:rPr>
        <w:t>Table 2</w:t>
      </w:r>
      <w:r>
        <w:t xml:space="preserve">. </w:t>
      </w:r>
      <w:r w:rsidRPr="001C256C">
        <w:t xml:space="preserve">What </w:t>
      </w:r>
      <w:r>
        <w:t>s</w:t>
      </w:r>
      <w:r w:rsidRPr="001C256C">
        <w:t xml:space="preserve">tudents </w:t>
      </w:r>
      <w:r>
        <w:t>k</w:t>
      </w:r>
      <w:r w:rsidRPr="001C256C">
        <w:t>now</w:t>
      </w:r>
    </w:p>
    <w:tbl>
      <w:tblPr>
        <w:tblStyle w:val="TableGrid"/>
        <w:tblW w:w="0" w:type="auto"/>
        <w:tblInd w:w="265" w:type="dxa"/>
        <w:tblLook w:val="04A0" w:firstRow="1" w:lastRow="0" w:firstColumn="1" w:lastColumn="0" w:noHBand="0" w:noVBand="1"/>
      </w:tblPr>
      <w:tblGrid>
        <w:gridCol w:w="2700"/>
        <w:gridCol w:w="5665"/>
      </w:tblGrid>
      <w:tr w:rsidR="00072709" w:rsidRPr="00144DFB" w14:paraId="6DC4D0FE" w14:textId="77777777" w:rsidTr="00F41F94">
        <w:tc>
          <w:tcPr>
            <w:tcW w:w="2700" w:type="dxa"/>
          </w:tcPr>
          <w:p w14:paraId="7F91BACA" w14:textId="77777777" w:rsidR="00072709" w:rsidRPr="001C256C" w:rsidRDefault="00072709" w:rsidP="003A3FD7">
            <w:r w:rsidRPr="00144DFB">
              <w:rPr>
                <w:b/>
                <w:bCs/>
                <w:u w:val="single"/>
              </w:rPr>
              <w:t>Cognitive Challenge</w:t>
            </w:r>
          </w:p>
        </w:tc>
        <w:tc>
          <w:tcPr>
            <w:tcW w:w="5665" w:type="dxa"/>
          </w:tcPr>
          <w:p w14:paraId="14B7E47A" w14:textId="77777777" w:rsidR="00072709" w:rsidRPr="00144DFB" w:rsidRDefault="00072709" w:rsidP="003A3FD7">
            <w:pPr>
              <w:pStyle w:val="NoSpacing"/>
            </w:pPr>
            <w:r>
              <w:rPr>
                <w:b/>
                <w:bCs/>
                <w:u w:val="single"/>
              </w:rPr>
              <w:t>Description and Example</w:t>
            </w:r>
          </w:p>
        </w:tc>
      </w:tr>
      <w:tr w:rsidR="00072709" w:rsidRPr="00144DFB" w14:paraId="33B751EE" w14:textId="77777777" w:rsidTr="00F41F94">
        <w:tc>
          <w:tcPr>
            <w:tcW w:w="2700" w:type="dxa"/>
          </w:tcPr>
          <w:p w14:paraId="329294B7" w14:textId="77777777" w:rsidR="00072709" w:rsidRPr="001C256C" w:rsidRDefault="00072709" w:rsidP="003A3FD7">
            <w:r>
              <w:t>Insufficient</w:t>
            </w:r>
            <w:r w:rsidRPr="001C256C">
              <w:t xml:space="preserve"> Prior Knowledge</w:t>
            </w:r>
          </w:p>
        </w:tc>
        <w:tc>
          <w:tcPr>
            <w:tcW w:w="5665" w:type="dxa"/>
          </w:tcPr>
          <w:p w14:paraId="3C5FEE72" w14:textId="77777777" w:rsidR="00072709" w:rsidRDefault="00072709" w:rsidP="00072709">
            <w:pPr>
              <w:pStyle w:val="ListParagraph"/>
              <w:numPr>
                <w:ilvl w:val="0"/>
                <w:numId w:val="4"/>
              </w:numPr>
              <w:tabs>
                <w:tab w:val="left" w:pos="5802"/>
                <w:tab w:val="left" w:pos="12762"/>
              </w:tabs>
              <w:spacing w:after="0"/>
              <w:ind w:left="342"/>
            </w:pPr>
            <w:r>
              <w:t xml:space="preserve">Some students may start a class with far less prior knowledge than other students, which makes </w:t>
            </w:r>
            <w:proofErr w:type="gramStart"/>
            <w:r>
              <w:t>their</w:t>
            </w:r>
            <w:proofErr w:type="gramEnd"/>
            <w:r>
              <w:t xml:space="preserve"> learning much more difficult. </w:t>
            </w:r>
          </w:p>
          <w:p w14:paraId="474B6D92" w14:textId="77777777" w:rsidR="00072709" w:rsidRPr="00144DFB" w:rsidRDefault="00072709" w:rsidP="00072709">
            <w:pPr>
              <w:pStyle w:val="NoSpacing"/>
              <w:numPr>
                <w:ilvl w:val="0"/>
                <w:numId w:val="4"/>
              </w:numPr>
              <w:ind w:left="342"/>
            </w:pPr>
            <w:r>
              <w:t xml:space="preserve">Elijah is the only student in his engineering class that didn’t take calculus in high </w:t>
            </w:r>
            <w:proofErr w:type="gramStart"/>
            <w:r>
              <w:t>school, because</w:t>
            </w:r>
            <w:proofErr w:type="gramEnd"/>
            <w:r>
              <w:t xml:space="preserve"> it wasn’t offered there. </w:t>
            </w:r>
          </w:p>
        </w:tc>
      </w:tr>
      <w:tr w:rsidR="00072709" w:rsidRPr="00144DFB" w14:paraId="740970CB" w14:textId="77777777" w:rsidTr="00F41F94">
        <w:tc>
          <w:tcPr>
            <w:tcW w:w="2700" w:type="dxa"/>
          </w:tcPr>
          <w:p w14:paraId="1ACEF3C6" w14:textId="77777777" w:rsidR="00072709" w:rsidRPr="001C256C" w:rsidRDefault="00072709" w:rsidP="003A3FD7">
            <w:r w:rsidRPr="001C256C">
              <w:t>Misconceptions</w:t>
            </w:r>
          </w:p>
        </w:tc>
        <w:tc>
          <w:tcPr>
            <w:tcW w:w="5665" w:type="dxa"/>
          </w:tcPr>
          <w:p w14:paraId="106AC461" w14:textId="77777777" w:rsidR="00072709" w:rsidRDefault="00072709" w:rsidP="00072709">
            <w:pPr>
              <w:pStyle w:val="NoSpacing"/>
              <w:numPr>
                <w:ilvl w:val="0"/>
                <w:numId w:val="5"/>
              </w:numPr>
              <w:ind w:left="338"/>
            </w:pPr>
            <w:r>
              <w:t>Students often hold faulty or mistaken beliefs at the start of a course.</w:t>
            </w:r>
          </w:p>
          <w:p w14:paraId="6AFC81B8" w14:textId="77777777" w:rsidR="00072709" w:rsidRPr="00144DFB" w:rsidRDefault="00072709" w:rsidP="00072709">
            <w:pPr>
              <w:pStyle w:val="NoSpacing"/>
              <w:numPr>
                <w:ilvl w:val="0"/>
                <w:numId w:val="5"/>
              </w:numPr>
              <w:ind w:left="338"/>
            </w:pPr>
            <w:r>
              <w:t xml:space="preserve">Because of videos he’d seen, Alvin thought that some people possessed psychic powers but was surprised to learn there was no scientific evidence for that belief. </w:t>
            </w:r>
          </w:p>
        </w:tc>
      </w:tr>
      <w:tr w:rsidR="00072709" w:rsidRPr="00144DFB" w14:paraId="0378C048" w14:textId="77777777" w:rsidTr="00F41F94">
        <w:tc>
          <w:tcPr>
            <w:tcW w:w="2700" w:type="dxa"/>
          </w:tcPr>
          <w:p w14:paraId="29390CD1" w14:textId="77777777" w:rsidR="00072709" w:rsidRPr="001C256C" w:rsidRDefault="00072709" w:rsidP="003A3FD7">
            <w:r w:rsidRPr="001C256C">
              <w:lastRenderedPageBreak/>
              <w:t>Transfer of Learning</w:t>
            </w:r>
          </w:p>
        </w:tc>
        <w:tc>
          <w:tcPr>
            <w:tcW w:w="5665" w:type="dxa"/>
          </w:tcPr>
          <w:p w14:paraId="0CAD6527" w14:textId="77777777" w:rsidR="00072709" w:rsidRDefault="00072709" w:rsidP="00072709">
            <w:pPr>
              <w:pStyle w:val="NoSpacing"/>
              <w:numPr>
                <w:ilvl w:val="0"/>
                <w:numId w:val="6"/>
              </w:numPr>
              <w:ind w:left="338"/>
            </w:pPr>
            <w:r w:rsidRPr="00E65E4D">
              <w:t xml:space="preserve">Students </w:t>
            </w:r>
            <w:r>
              <w:t>fail to apply what they learn to new situations.</w:t>
            </w:r>
          </w:p>
          <w:p w14:paraId="730E379F" w14:textId="3FFB1B15" w:rsidR="00072709" w:rsidRPr="00E65E4D" w:rsidRDefault="00072709" w:rsidP="00072709">
            <w:pPr>
              <w:pStyle w:val="NoSpacing"/>
              <w:numPr>
                <w:ilvl w:val="0"/>
                <w:numId w:val="6"/>
              </w:numPr>
              <w:ind w:left="338"/>
            </w:pPr>
            <w:r>
              <w:t xml:space="preserve">Tigran learned to </w:t>
            </w:r>
            <w:r w:rsidR="0049000E">
              <w:t xml:space="preserve">calculate </w:t>
            </w:r>
            <w:r>
              <w:t xml:space="preserve">means and standard deviations in his statistics class, but in his research class, he claims he doesn’t know how to compute them. </w:t>
            </w:r>
          </w:p>
        </w:tc>
      </w:tr>
    </w:tbl>
    <w:p w14:paraId="4A7544D3" w14:textId="77777777" w:rsidR="00072709" w:rsidRDefault="00072709" w:rsidP="00072709">
      <w:pPr>
        <w:pStyle w:val="NoSpacing"/>
      </w:pPr>
    </w:p>
    <w:p w14:paraId="0FDE351D" w14:textId="77777777" w:rsidR="00072709" w:rsidRDefault="00072709" w:rsidP="00072709">
      <w:pPr>
        <w:pStyle w:val="NoSpacing"/>
        <w:jc w:val="center"/>
      </w:pPr>
      <w:r w:rsidRPr="001E4ADB">
        <w:rPr>
          <w:i/>
          <w:iCs/>
        </w:rPr>
        <w:t>Table 3</w:t>
      </w:r>
      <w:r>
        <w:t xml:space="preserve">. </w:t>
      </w:r>
      <w:r w:rsidRPr="0054602B">
        <w:t xml:space="preserve">What </w:t>
      </w:r>
      <w:r>
        <w:t>s</w:t>
      </w:r>
      <w:r w:rsidRPr="0054602B">
        <w:t xml:space="preserve">tudents </w:t>
      </w:r>
      <w:r>
        <w:t>c</w:t>
      </w:r>
      <w:r w:rsidRPr="0054602B">
        <w:t xml:space="preserve">an </w:t>
      </w:r>
      <w:proofErr w:type="gramStart"/>
      <w:r>
        <w:t>d</w:t>
      </w:r>
      <w:r w:rsidRPr="0054602B">
        <w:t>o</w:t>
      </w:r>
      <w:proofErr w:type="gramEnd"/>
    </w:p>
    <w:p w14:paraId="5AA84092" w14:textId="77777777" w:rsidR="00072709" w:rsidRPr="0054602B" w:rsidRDefault="00072709" w:rsidP="00072709">
      <w:pPr>
        <w:pStyle w:val="NoSpacing"/>
      </w:pPr>
    </w:p>
    <w:tbl>
      <w:tblPr>
        <w:tblStyle w:val="TableGrid"/>
        <w:tblW w:w="0" w:type="auto"/>
        <w:tblInd w:w="265" w:type="dxa"/>
        <w:tblLook w:val="04A0" w:firstRow="1" w:lastRow="0" w:firstColumn="1" w:lastColumn="0" w:noHBand="0" w:noVBand="1"/>
      </w:tblPr>
      <w:tblGrid>
        <w:gridCol w:w="2700"/>
        <w:gridCol w:w="5665"/>
      </w:tblGrid>
      <w:tr w:rsidR="00072709" w:rsidRPr="00144DFB" w14:paraId="119E1301" w14:textId="77777777" w:rsidTr="00F41F94">
        <w:tc>
          <w:tcPr>
            <w:tcW w:w="2700" w:type="dxa"/>
          </w:tcPr>
          <w:p w14:paraId="03C2133C" w14:textId="77777777" w:rsidR="00072709" w:rsidRPr="001C256C" w:rsidRDefault="00072709" w:rsidP="003A3FD7">
            <w:r w:rsidRPr="00144DFB">
              <w:rPr>
                <w:b/>
                <w:bCs/>
                <w:u w:val="single"/>
              </w:rPr>
              <w:t>Cognitive Challenge</w:t>
            </w:r>
            <w:r>
              <w:rPr>
                <w:b/>
                <w:bCs/>
                <w:u w:val="single"/>
              </w:rPr>
              <w:t>s</w:t>
            </w:r>
          </w:p>
        </w:tc>
        <w:tc>
          <w:tcPr>
            <w:tcW w:w="5665" w:type="dxa"/>
          </w:tcPr>
          <w:p w14:paraId="47689161" w14:textId="77777777" w:rsidR="00072709" w:rsidRPr="002F166A" w:rsidRDefault="00072709" w:rsidP="003A3FD7">
            <w:pPr>
              <w:pStyle w:val="NoSpacing"/>
              <w:rPr>
                <w:color w:val="FFFFFF"/>
                <w:sz w:val="28"/>
                <w:szCs w:val="28"/>
              </w:rPr>
            </w:pPr>
            <w:r>
              <w:rPr>
                <w:b/>
                <w:bCs/>
                <w:u w:val="single"/>
              </w:rPr>
              <w:t>Description and Example</w:t>
            </w:r>
          </w:p>
        </w:tc>
      </w:tr>
      <w:tr w:rsidR="00072709" w:rsidRPr="00144DFB" w14:paraId="09D84A6C" w14:textId="77777777" w:rsidTr="00F41F94">
        <w:tc>
          <w:tcPr>
            <w:tcW w:w="2700" w:type="dxa"/>
          </w:tcPr>
          <w:p w14:paraId="784BBBE4" w14:textId="77777777" w:rsidR="00072709" w:rsidRPr="001C256C" w:rsidRDefault="00072709" w:rsidP="003A3FD7">
            <w:r w:rsidRPr="001C256C">
              <w:t xml:space="preserve">Constraints of Selective Attention </w:t>
            </w:r>
          </w:p>
        </w:tc>
        <w:tc>
          <w:tcPr>
            <w:tcW w:w="5665" w:type="dxa"/>
          </w:tcPr>
          <w:p w14:paraId="0C741251" w14:textId="77777777" w:rsidR="00072709" w:rsidRDefault="00072709" w:rsidP="00072709">
            <w:pPr>
              <w:pStyle w:val="NoSpacing"/>
              <w:numPr>
                <w:ilvl w:val="0"/>
                <w:numId w:val="7"/>
              </w:numPr>
              <w:ind w:left="338"/>
            </w:pPr>
            <w:r>
              <w:t>Students can focus their attention on only a small portion of the environment and miss anything outside that focus.</w:t>
            </w:r>
          </w:p>
          <w:p w14:paraId="5BEF63E6" w14:textId="77777777" w:rsidR="00072709" w:rsidRPr="00144DFB" w:rsidRDefault="00072709" w:rsidP="00072709">
            <w:pPr>
              <w:pStyle w:val="NoSpacing"/>
              <w:numPr>
                <w:ilvl w:val="0"/>
                <w:numId w:val="7"/>
              </w:numPr>
              <w:ind w:left="338"/>
            </w:pPr>
            <w:r>
              <w:t xml:space="preserve">Devin constantly texts his friends during class, thinking he can still follow the lecture. Later a classmate asks him about a concept covered in class, and Devin has no recollection of it at all. </w:t>
            </w:r>
          </w:p>
        </w:tc>
      </w:tr>
      <w:tr w:rsidR="00072709" w:rsidRPr="00144DFB" w14:paraId="191EC31F" w14:textId="77777777" w:rsidTr="00F41F94">
        <w:tc>
          <w:tcPr>
            <w:tcW w:w="2700" w:type="dxa"/>
          </w:tcPr>
          <w:p w14:paraId="49ABB8DF" w14:textId="77777777" w:rsidR="00072709" w:rsidRPr="001C256C" w:rsidRDefault="00072709" w:rsidP="003A3FD7">
            <w:r w:rsidRPr="001C256C">
              <w:t>Constraints of Mental Effort and Working Memory</w:t>
            </w:r>
          </w:p>
        </w:tc>
        <w:tc>
          <w:tcPr>
            <w:tcW w:w="5665" w:type="dxa"/>
          </w:tcPr>
          <w:p w14:paraId="5BE02039" w14:textId="77777777" w:rsidR="00072709" w:rsidRPr="000348C0" w:rsidRDefault="00072709" w:rsidP="00072709">
            <w:pPr>
              <w:pStyle w:val="ListParagraph"/>
              <w:numPr>
                <w:ilvl w:val="0"/>
                <w:numId w:val="8"/>
              </w:numPr>
              <w:autoSpaceDE w:val="0"/>
              <w:autoSpaceDN w:val="0"/>
              <w:adjustRightInd w:val="0"/>
              <w:spacing w:after="0"/>
              <w:ind w:left="338"/>
            </w:pPr>
            <w:r w:rsidRPr="000348C0">
              <w:rPr>
                <w:rFonts w:cstheme="minorHAnsi"/>
                <w:kern w:val="0"/>
              </w:rPr>
              <w:t>Students have two major limitations in cognitive processing</w:t>
            </w:r>
            <w:r>
              <w:rPr>
                <w:rFonts w:cstheme="minorHAnsi"/>
                <w:kern w:val="0"/>
              </w:rPr>
              <w:t>:</w:t>
            </w:r>
            <w:r w:rsidRPr="000348C0">
              <w:rPr>
                <w:rFonts w:cstheme="minorHAnsi"/>
                <w:kern w:val="0"/>
              </w:rPr>
              <w:t xml:space="preserve"> the amount of concentration </w:t>
            </w:r>
            <w:r>
              <w:rPr>
                <w:rFonts w:cstheme="minorHAnsi"/>
                <w:kern w:val="0"/>
              </w:rPr>
              <w:t xml:space="preserve">(mental effort) </w:t>
            </w:r>
            <w:r w:rsidRPr="000348C0">
              <w:rPr>
                <w:rFonts w:cstheme="minorHAnsi"/>
                <w:kern w:val="0"/>
              </w:rPr>
              <w:t xml:space="preserve">available to them and the </w:t>
            </w:r>
            <w:r>
              <w:rPr>
                <w:rFonts w:cstheme="minorHAnsi"/>
                <w:kern w:val="0"/>
              </w:rPr>
              <w:t>capacity</w:t>
            </w:r>
            <w:r w:rsidRPr="000348C0">
              <w:rPr>
                <w:rFonts w:cstheme="minorHAnsi"/>
                <w:kern w:val="0"/>
              </w:rPr>
              <w:t xml:space="preserve"> to hold information consciously</w:t>
            </w:r>
            <w:r>
              <w:rPr>
                <w:rFonts w:cstheme="minorHAnsi"/>
                <w:kern w:val="0"/>
              </w:rPr>
              <w:t xml:space="preserve"> (working memory). </w:t>
            </w:r>
          </w:p>
          <w:p w14:paraId="4041030C" w14:textId="77777777" w:rsidR="00072709" w:rsidRPr="00144DFB" w:rsidRDefault="00072709" w:rsidP="00072709">
            <w:pPr>
              <w:pStyle w:val="ListParagraph"/>
              <w:numPr>
                <w:ilvl w:val="0"/>
                <w:numId w:val="8"/>
              </w:numPr>
              <w:autoSpaceDE w:val="0"/>
              <w:autoSpaceDN w:val="0"/>
              <w:adjustRightInd w:val="0"/>
              <w:spacing w:after="0"/>
              <w:ind w:left="338"/>
            </w:pPr>
            <w:r>
              <w:rPr>
                <w:rFonts w:cstheme="minorHAnsi"/>
                <w:kern w:val="0"/>
              </w:rPr>
              <w:t xml:space="preserve">Emma’s teacher introduces eight new concepts in rapid succession. Emma is overwhelmed and can’t keep the concepts straight. When she asks the teacher to explain the concepts again, he rolls his eyes and simply repeats what he said before. </w:t>
            </w:r>
          </w:p>
        </w:tc>
      </w:tr>
    </w:tbl>
    <w:p w14:paraId="4C3034FB" w14:textId="77777777" w:rsidR="00072709" w:rsidRDefault="00072709" w:rsidP="00072709"/>
    <w:p w14:paraId="706D6E47" w14:textId="77777777" w:rsidR="00072709" w:rsidRDefault="00072709" w:rsidP="00072709">
      <w:pPr>
        <w:pStyle w:val="NoSpacing"/>
        <w:jc w:val="center"/>
      </w:pPr>
      <w:r w:rsidRPr="001E4ADB">
        <w:rPr>
          <w:i/>
          <w:iCs/>
        </w:rPr>
        <w:t>Table 4</w:t>
      </w:r>
      <w:r>
        <w:t xml:space="preserve">. </w:t>
      </w:r>
      <w:r w:rsidRPr="0054602B">
        <w:t xml:space="preserve">How </w:t>
      </w:r>
      <w:r>
        <w:t>s</w:t>
      </w:r>
      <w:r w:rsidRPr="0054602B">
        <w:t xml:space="preserve">tudents </w:t>
      </w:r>
      <w:r>
        <w:t>d</w:t>
      </w:r>
      <w:r w:rsidRPr="0054602B">
        <w:t>evelop</w:t>
      </w:r>
    </w:p>
    <w:p w14:paraId="312C859E" w14:textId="77777777" w:rsidR="00072709" w:rsidRPr="0054602B" w:rsidRDefault="00072709" w:rsidP="00072709">
      <w:pPr>
        <w:pStyle w:val="NoSpacing"/>
      </w:pPr>
    </w:p>
    <w:tbl>
      <w:tblPr>
        <w:tblStyle w:val="TableGrid"/>
        <w:tblW w:w="0" w:type="auto"/>
        <w:tblInd w:w="265" w:type="dxa"/>
        <w:tblLook w:val="04A0" w:firstRow="1" w:lastRow="0" w:firstColumn="1" w:lastColumn="0" w:noHBand="0" w:noVBand="1"/>
      </w:tblPr>
      <w:tblGrid>
        <w:gridCol w:w="2970"/>
        <w:gridCol w:w="5395"/>
      </w:tblGrid>
      <w:tr w:rsidR="00072709" w:rsidRPr="00144DFB" w14:paraId="72B9A851" w14:textId="77777777" w:rsidTr="00F41F94">
        <w:trPr>
          <w:trHeight w:val="350"/>
        </w:trPr>
        <w:tc>
          <w:tcPr>
            <w:tcW w:w="2970" w:type="dxa"/>
          </w:tcPr>
          <w:p w14:paraId="140EC090" w14:textId="77777777" w:rsidR="00072709" w:rsidRPr="001C256C" w:rsidRDefault="00072709" w:rsidP="003A3FD7">
            <w:r w:rsidRPr="00144DFB">
              <w:rPr>
                <w:b/>
                <w:bCs/>
                <w:u w:val="single"/>
              </w:rPr>
              <w:t>Cognitive Challenge</w:t>
            </w:r>
            <w:r>
              <w:rPr>
                <w:b/>
                <w:bCs/>
                <w:u w:val="single"/>
              </w:rPr>
              <w:t>s</w:t>
            </w:r>
          </w:p>
        </w:tc>
        <w:tc>
          <w:tcPr>
            <w:tcW w:w="5395" w:type="dxa"/>
          </w:tcPr>
          <w:p w14:paraId="14FE16B4" w14:textId="77777777" w:rsidR="00072709" w:rsidRPr="00144DFB" w:rsidRDefault="00072709" w:rsidP="003A3FD7">
            <w:pPr>
              <w:pStyle w:val="NoSpacing"/>
            </w:pPr>
            <w:r>
              <w:rPr>
                <w:b/>
                <w:bCs/>
                <w:u w:val="single"/>
              </w:rPr>
              <w:t>Description and Example</w:t>
            </w:r>
          </w:p>
        </w:tc>
      </w:tr>
      <w:tr w:rsidR="00072709" w:rsidRPr="00144DFB" w14:paraId="370B8565" w14:textId="77777777" w:rsidTr="00F41F94">
        <w:tc>
          <w:tcPr>
            <w:tcW w:w="2970" w:type="dxa"/>
          </w:tcPr>
          <w:p w14:paraId="577B1CB7" w14:textId="77777777" w:rsidR="00072709" w:rsidRPr="001C256C" w:rsidRDefault="00072709" w:rsidP="003A3FD7">
            <w:r w:rsidRPr="001C256C">
              <w:t>Ineffective Learning Strategies</w:t>
            </w:r>
          </w:p>
        </w:tc>
        <w:tc>
          <w:tcPr>
            <w:tcW w:w="5395" w:type="dxa"/>
          </w:tcPr>
          <w:p w14:paraId="29098AE6" w14:textId="77777777" w:rsidR="00072709" w:rsidRDefault="00072709" w:rsidP="00072709">
            <w:pPr>
              <w:pStyle w:val="NoSpacing"/>
              <w:numPr>
                <w:ilvl w:val="0"/>
                <w:numId w:val="9"/>
              </w:numPr>
              <w:ind w:left="336"/>
            </w:pPr>
            <w:r>
              <w:t xml:space="preserve">Students generally prefer the least effective learning strategies for long-term learning. </w:t>
            </w:r>
          </w:p>
          <w:p w14:paraId="6E225B0A" w14:textId="77777777" w:rsidR="00072709" w:rsidRPr="00144DFB" w:rsidRDefault="00072709" w:rsidP="00072709">
            <w:pPr>
              <w:pStyle w:val="NoSpacing"/>
              <w:numPr>
                <w:ilvl w:val="0"/>
                <w:numId w:val="9"/>
              </w:numPr>
              <w:ind w:left="336"/>
            </w:pPr>
            <w:r>
              <w:t>Dawn thought that highlighting the key terms in her textbook would help her learn them, but she couldn’t remember them on the exam.</w:t>
            </w:r>
          </w:p>
        </w:tc>
      </w:tr>
      <w:tr w:rsidR="00072709" w:rsidRPr="00144DFB" w14:paraId="4D1E551E" w14:textId="77777777" w:rsidTr="00F41F94">
        <w:tc>
          <w:tcPr>
            <w:tcW w:w="2970" w:type="dxa"/>
          </w:tcPr>
          <w:p w14:paraId="500949C9" w14:textId="77777777" w:rsidR="00072709" w:rsidRPr="001C256C" w:rsidRDefault="00072709" w:rsidP="003A3FD7">
            <w:r w:rsidRPr="001C256C">
              <w:t>Metacognition and Self-regulation</w:t>
            </w:r>
          </w:p>
        </w:tc>
        <w:tc>
          <w:tcPr>
            <w:tcW w:w="5395" w:type="dxa"/>
          </w:tcPr>
          <w:p w14:paraId="0F60728C" w14:textId="77777777" w:rsidR="00072709" w:rsidRDefault="00072709" w:rsidP="00072709">
            <w:pPr>
              <w:pStyle w:val="NoSpacing"/>
              <w:numPr>
                <w:ilvl w:val="0"/>
                <w:numId w:val="9"/>
              </w:numPr>
              <w:ind w:left="336"/>
            </w:pPr>
            <w:r>
              <w:t>Students need to learn how to use assessment and feedback to make changes in their study habits to be academically successful.</w:t>
            </w:r>
          </w:p>
          <w:p w14:paraId="02172620" w14:textId="5F6AB4DB" w:rsidR="00072709" w:rsidRPr="00144DFB" w:rsidRDefault="00072709" w:rsidP="00072709">
            <w:pPr>
              <w:pStyle w:val="NoSpacing"/>
              <w:numPr>
                <w:ilvl w:val="0"/>
                <w:numId w:val="9"/>
              </w:numPr>
              <w:ind w:left="336"/>
            </w:pPr>
            <w:r>
              <w:t xml:space="preserve">Isadora failed the first exam but decided it was just a fluke, so </w:t>
            </w:r>
            <w:r w:rsidR="0049000E">
              <w:t>s</w:t>
            </w:r>
            <w:r>
              <w:t xml:space="preserve">he prepared the same way for the second exam and failed again. </w:t>
            </w:r>
          </w:p>
        </w:tc>
      </w:tr>
    </w:tbl>
    <w:p w14:paraId="132ABE97" w14:textId="77777777" w:rsidR="00E13D7F" w:rsidRDefault="00E13D7F" w:rsidP="00E13D7F">
      <w:pPr>
        <w:rPr>
          <w:i/>
          <w:iCs/>
        </w:rPr>
      </w:pPr>
    </w:p>
    <w:p w14:paraId="17C9B6B0" w14:textId="6FD68149" w:rsidR="00FA5576" w:rsidRDefault="00FA5576" w:rsidP="00FA5576">
      <w:pPr>
        <w:jc w:val="center"/>
      </w:pPr>
      <w:r w:rsidRPr="001E4ADB">
        <w:rPr>
          <w:i/>
          <w:iCs/>
        </w:rPr>
        <w:t>Table 5</w:t>
      </w:r>
      <w:r>
        <w:t>. Resources for w</w:t>
      </w:r>
      <w:r w:rsidRPr="001C256C">
        <w:t xml:space="preserve">hat </w:t>
      </w:r>
      <w:r>
        <w:t>s</w:t>
      </w:r>
      <w:r w:rsidRPr="001C256C">
        <w:t xml:space="preserve">tudents </w:t>
      </w:r>
      <w:proofErr w:type="gramStart"/>
      <w:r>
        <w:t>b</w:t>
      </w:r>
      <w:r w:rsidRPr="001C256C">
        <w:t>elieve</w:t>
      </w:r>
      <w:proofErr w:type="gramEnd"/>
    </w:p>
    <w:tbl>
      <w:tblPr>
        <w:tblStyle w:val="TableGrid"/>
        <w:tblW w:w="0" w:type="auto"/>
        <w:tblInd w:w="265" w:type="dxa"/>
        <w:tblLook w:val="04A0" w:firstRow="1" w:lastRow="0" w:firstColumn="1" w:lastColumn="0" w:noHBand="0" w:noVBand="1"/>
      </w:tblPr>
      <w:tblGrid>
        <w:gridCol w:w="2700"/>
        <w:gridCol w:w="5665"/>
      </w:tblGrid>
      <w:tr w:rsidR="00FA5576" w:rsidRPr="00144DFB" w14:paraId="0BD89091" w14:textId="77777777" w:rsidTr="00F41F94">
        <w:tc>
          <w:tcPr>
            <w:tcW w:w="2700" w:type="dxa"/>
          </w:tcPr>
          <w:p w14:paraId="307244F9" w14:textId="77777777" w:rsidR="00FA5576" w:rsidRPr="00144DFB" w:rsidRDefault="00FA5576" w:rsidP="003A3FD7">
            <w:pPr>
              <w:pStyle w:val="NoSpacing"/>
              <w:jc w:val="both"/>
              <w:rPr>
                <w:b/>
                <w:bCs/>
                <w:u w:val="single"/>
              </w:rPr>
            </w:pPr>
            <w:r w:rsidRPr="00144DFB">
              <w:rPr>
                <w:b/>
                <w:bCs/>
                <w:u w:val="single"/>
              </w:rPr>
              <w:t>Cognitive Challenge</w:t>
            </w:r>
            <w:r>
              <w:rPr>
                <w:b/>
                <w:bCs/>
                <w:u w:val="single"/>
              </w:rPr>
              <w:t>s</w:t>
            </w:r>
          </w:p>
        </w:tc>
        <w:tc>
          <w:tcPr>
            <w:tcW w:w="5665" w:type="dxa"/>
          </w:tcPr>
          <w:p w14:paraId="2ACCBF6D" w14:textId="32FFB0F7" w:rsidR="00FA5576" w:rsidRPr="00144DFB" w:rsidRDefault="00FA5576" w:rsidP="003A3FD7">
            <w:pPr>
              <w:pStyle w:val="NoSpacing"/>
              <w:rPr>
                <w:b/>
                <w:bCs/>
                <w:u w:val="single"/>
              </w:rPr>
            </w:pPr>
            <w:r>
              <w:rPr>
                <w:b/>
                <w:bCs/>
                <w:u w:val="single"/>
              </w:rPr>
              <w:t>Resources</w:t>
            </w:r>
          </w:p>
        </w:tc>
      </w:tr>
    </w:tbl>
    <w:p w14:paraId="5C814B58" w14:textId="77777777" w:rsidR="00F41F94" w:rsidRDefault="00F41F94" w:rsidP="003A3FD7">
      <w:pPr>
        <w:sectPr w:rsidR="00F41F94">
          <w:pgSz w:w="12240" w:h="15840"/>
          <w:pgMar w:top="1440" w:right="1440" w:bottom="1440" w:left="1440" w:header="720" w:footer="720" w:gutter="0"/>
          <w:cols w:space="720"/>
          <w:docGrid w:linePitch="360"/>
        </w:sectPr>
      </w:pPr>
    </w:p>
    <w:p w14:paraId="67344390" w14:textId="77777777" w:rsidR="00F41F94" w:rsidRDefault="00F41F94" w:rsidP="003A3FD7">
      <w:pPr>
        <w:sectPr w:rsidR="00F41F94" w:rsidSect="00F41F94">
          <w:type w:val="continuous"/>
          <w:pgSz w:w="12240" w:h="15840"/>
          <w:pgMar w:top="1440" w:right="1440" w:bottom="1440" w:left="1440" w:header="720" w:footer="720" w:gutter="0"/>
          <w:cols w:space="720"/>
          <w:docGrid w:linePitch="360"/>
        </w:sectPr>
      </w:pPr>
    </w:p>
    <w:tbl>
      <w:tblPr>
        <w:tblStyle w:val="TableGrid"/>
        <w:tblW w:w="0" w:type="auto"/>
        <w:tblInd w:w="265" w:type="dxa"/>
        <w:tblLook w:val="04A0" w:firstRow="1" w:lastRow="0" w:firstColumn="1" w:lastColumn="0" w:noHBand="0" w:noVBand="1"/>
      </w:tblPr>
      <w:tblGrid>
        <w:gridCol w:w="2700"/>
        <w:gridCol w:w="5665"/>
      </w:tblGrid>
      <w:tr w:rsidR="00FA5576" w:rsidRPr="00144DFB" w14:paraId="46893E08" w14:textId="77777777" w:rsidTr="00F41F94">
        <w:tc>
          <w:tcPr>
            <w:tcW w:w="2700" w:type="dxa"/>
          </w:tcPr>
          <w:p w14:paraId="0E2EC799" w14:textId="77777777" w:rsidR="00FA5576" w:rsidRPr="001C256C" w:rsidRDefault="00FA5576" w:rsidP="003A3FD7">
            <w:r w:rsidRPr="001C256C">
              <w:lastRenderedPageBreak/>
              <w:t>Student Mental Mindset</w:t>
            </w:r>
          </w:p>
        </w:tc>
        <w:tc>
          <w:tcPr>
            <w:tcW w:w="5665" w:type="dxa"/>
          </w:tcPr>
          <w:p w14:paraId="33ABDF8C" w14:textId="37EEFB44" w:rsidR="00FA5576" w:rsidRDefault="00FA5576" w:rsidP="00FA5576">
            <w:pPr>
              <w:pStyle w:val="NoSpacing"/>
              <w:numPr>
                <w:ilvl w:val="0"/>
                <w:numId w:val="1"/>
              </w:numPr>
              <w:ind w:left="344"/>
            </w:pPr>
            <w:r>
              <w:t>TLS</w:t>
            </w:r>
            <w:r w:rsidR="00F41F94">
              <w:t>:</w:t>
            </w:r>
            <w:r w:rsidR="00F41F94">
              <w:rPr>
                <w:rStyle w:val="FootnoteReference"/>
              </w:rPr>
              <w:footnoteReference w:id="1"/>
            </w:r>
            <w:r>
              <w:t xml:space="preserve"> “</w:t>
            </w:r>
            <w:hyperlink r:id="rId9" w:history="1">
              <w:r w:rsidRPr="007B2745">
                <w:rPr>
                  <w:rStyle w:val="Hyperlink"/>
                </w:rPr>
                <w:t>Student Mental Mindset</w:t>
              </w:r>
            </w:hyperlink>
            <w:r>
              <w:rPr>
                <w:rStyle w:val="Hyperlink"/>
              </w:rPr>
              <w:t>”</w:t>
            </w:r>
            <w:r>
              <w:t xml:space="preserve"> </w:t>
            </w:r>
          </w:p>
          <w:p w14:paraId="63ABC2B7" w14:textId="78FA88B0" w:rsidR="00FA5576" w:rsidRPr="00C86EB6" w:rsidRDefault="00FA5576" w:rsidP="00FA5576">
            <w:pPr>
              <w:pStyle w:val="NoSpacing"/>
              <w:numPr>
                <w:ilvl w:val="0"/>
                <w:numId w:val="1"/>
              </w:numPr>
              <w:ind w:left="342"/>
            </w:pPr>
            <w:r>
              <w:t>ASLE</w:t>
            </w:r>
            <w:r w:rsidR="00F41F94">
              <w:t>:</w:t>
            </w:r>
            <w:r w:rsidR="00F41F94">
              <w:rPr>
                <w:rStyle w:val="FootnoteReference"/>
              </w:rPr>
              <w:footnoteReference w:id="2"/>
            </w:r>
            <w:r>
              <w:t xml:space="preserve"> “</w:t>
            </w:r>
            <w:r w:rsidRPr="00C86EB6">
              <w:t>Helping Students to Get the Most Out of Studying</w:t>
            </w:r>
            <w:r>
              <w:t>”</w:t>
            </w:r>
            <w:r w:rsidRPr="00C86EB6">
              <w:t xml:space="preserve"> </w:t>
            </w:r>
          </w:p>
          <w:p w14:paraId="4F59E3E9" w14:textId="77777777" w:rsidR="00FA5576" w:rsidRPr="00144DFB" w:rsidRDefault="00FA5576" w:rsidP="003A3FD7">
            <w:pPr>
              <w:pStyle w:val="NoSpacing"/>
              <w:ind w:left="344"/>
            </w:pPr>
            <w:r>
              <w:t>(</w:t>
            </w:r>
            <w:r w:rsidRPr="00C86EB6">
              <w:t>Chew</w:t>
            </w:r>
            <w:r>
              <w:t>)</w:t>
            </w:r>
          </w:p>
        </w:tc>
      </w:tr>
      <w:tr w:rsidR="00FA5576" w:rsidRPr="00144DFB" w14:paraId="1C295DA1" w14:textId="77777777" w:rsidTr="00F41F94">
        <w:tc>
          <w:tcPr>
            <w:tcW w:w="2700" w:type="dxa"/>
          </w:tcPr>
          <w:p w14:paraId="1A1D9153" w14:textId="77777777" w:rsidR="00FA5576" w:rsidRPr="001C256C" w:rsidRDefault="00FA5576" w:rsidP="003A3FD7">
            <w:r w:rsidRPr="001C256C">
              <w:t>Metacognition and Self-</w:t>
            </w:r>
            <w:r>
              <w:t>R</w:t>
            </w:r>
            <w:r w:rsidRPr="001C256C">
              <w:t>egulation</w:t>
            </w:r>
          </w:p>
        </w:tc>
        <w:tc>
          <w:tcPr>
            <w:tcW w:w="5665" w:type="dxa"/>
          </w:tcPr>
          <w:p w14:paraId="7B5CDD83" w14:textId="77777777" w:rsidR="00FA5576" w:rsidRDefault="00FA5576" w:rsidP="00FA5576">
            <w:pPr>
              <w:pStyle w:val="NoSpacing"/>
              <w:numPr>
                <w:ilvl w:val="0"/>
                <w:numId w:val="2"/>
              </w:numPr>
              <w:ind w:left="342"/>
            </w:pPr>
            <w:r>
              <w:t>TLS: “</w:t>
            </w:r>
            <w:hyperlink r:id="rId10" w:history="1">
              <w:r w:rsidRPr="007B2745">
                <w:rPr>
                  <w:rStyle w:val="Hyperlink"/>
                </w:rPr>
                <w:t>Metacognition and Self-Regulation</w:t>
              </w:r>
            </w:hyperlink>
            <w:r>
              <w:rPr>
                <w:rStyle w:val="Hyperlink"/>
              </w:rPr>
              <w:t>”</w:t>
            </w:r>
            <w:r>
              <w:t xml:space="preserve"> </w:t>
            </w:r>
          </w:p>
          <w:p w14:paraId="34AAEBEB" w14:textId="77777777" w:rsidR="00FA5576" w:rsidRPr="00144DFB" w:rsidRDefault="00FA5576" w:rsidP="00FA5576">
            <w:pPr>
              <w:pStyle w:val="NoSpacing"/>
              <w:numPr>
                <w:ilvl w:val="0"/>
                <w:numId w:val="2"/>
              </w:numPr>
              <w:ind w:left="342"/>
            </w:pPr>
            <w:r>
              <w:t>ASLE: “</w:t>
            </w:r>
            <w:r w:rsidRPr="000204E2">
              <w:t>How Accuracy in Students’ Self Perceptions Relates to Success in Learning</w:t>
            </w:r>
            <w:r>
              <w:t>”</w:t>
            </w:r>
            <w:r w:rsidRPr="000204E2">
              <w:t xml:space="preserve"> (Ehrlinger </w:t>
            </w:r>
            <w:r>
              <w:t>&amp;</w:t>
            </w:r>
            <w:r w:rsidRPr="000204E2">
              <w:t xml:space="preserve"> Shain</w:t>
            </w:r>
            <w:r>
              <w:t>)</w:t>
            </w:r>
            <w:r w:rsidRPr="000204E2">
              <w:t xml:space="preserve"> </w:t>
            </w:r>
          </w:p>
        </w:tc>
      </w:tr>
      <w:tr w:rsidR="00FA5576" w:rsidRPr="00144DFB" w14:paraId="153AEA72" w14:textId="77777777" w:rsidTr="00F41F94">
        <w:tc>
          <w:tcPr>
            <w:tcW w:w="2700" w:type="dxa"/>
          </w:tcPr>
          <w:p w14:paraId="79F9B95C" w14:textId="77777777" w:rsidR="00FA5576" w:rsidRPr="001C256C" w:rsidRDefault="00FA5576" w:rsidP="003A3FD7">
            <w:r w:rsidRPr="001C256C">
              <w:t>Student Fear and Mistrust</w:t>
            </w:r>
          </w:p>
        </w:tc>
        <w:tc>
          <w:tcPr>
            <w:tcW w:w="5665" w:type="dxa"/>
          </w:tcPr>
          <w:p w14:paraId="7C48F062" w14:textId="77777777" w:rsidR="00FA5576" w:rsidRPr="00144DFB" w:rsidRDefault="00FA5576" w:rsidP="00FA5576">
            <w:pPr>
              <w:pStyle w:val="NoSpacing"/>
              <w:numPr>
                <w:ilvl w:val="0"/>
                <w:numId w:val="3"/>
              </w:numPr>
              <w:ind w:left="342"/>
            </w:pPr>
            <w:r>
              <w:t>TLS: “</w:t>
            </w:r>
            <w:hyperlink r:id="rId11" w:history="1">
              <w:r w:rsidRPr="007B2745">
                <w:rPr>
                  <w:rStyle w:val="Hyperlink"/>
                </w:rPr>
                <w:t>Student Fear and Mistrust</w:t>
              </w:r>
            </w:hyperlink>
            <w:r>
              <w:rPr>
                <w:rStyle w:val="Hyperlink"/>
              </w:rPr>
              <w:t>”</w:t>
            </w:r>
            <w:r>
              <w:t xml:space="preserve"> </w:t>
            </w:r>
          </w:p>
        </w:tc>
      </w:tr>
    </w:tbl>
    <w:p w14:paraId="1040E139" w14:textId="77777777" w:rsidR="00FA5576" w:rsidRDefault="00FA5576" w:rsidP="00FA5576"/>
    <w:p w14:paraId="240CF7F6" w14:textId="77777777" w:rsidR="00FA5576" w:rsidRDefault="00FA5576" w:rsidP="00FA5576">
      <w:pPr>
        <w:jc w:val="center"/>
      </w:pPr>
      <w:r w:rsidRPr="001E4ADB">
        <w:rPr>
          <w:i/>
          <w:iCs/>
        </w:rPr>
        <w:t>Table 6</w:t>
      </w:r>
      <w:r>
        <w:t>. Resources for w</w:t>
      </w:r>
      <w:r w:rsidRPr="001C256C">
        <w:t xml:space="preserve">hat </w:t>
      </w:r>
      <w:r>
        <w:t>s</w:t>
      </w:r>
      <w:r w:rsidRPr="001C256C">
        <w:t xml:space="preserve">tudents </w:t>
      </w:r>
      <w:proofErr w:type="gramStart"/>
      <w:r>
        <w:t>k</w:t>
      </w:r>
      <w:r w:rsidRPr="001C256C">
        <w:t>now</w:t>
      </w:r>
      <w:proofErr w:type="gramEnd"/>
    </w:p>
    <w:tbl>
      <w:tblPr>
        <w:tblStyle w:val="TableGrid"/>
        <w:tblW w:w="0" w:type="auto"/>
        <w:tblInd w:w="265" w:type="dxa"/>
        <w:tblLook w:val="04A0" w:firstRow="1" w:lastRow="0" w:firstColumn="1" w:lastColumn="0" w:noHBand="0" w:noVBand="1"/>
      </w:tblPr>
      <w:tblGrid>
        <w:gridCol w:w="2700"/>
        <w:gridCol w:w="5665"/>
      </w:tblGrid>
      <w:tr w:rsidR="00FA5576" w:rsidRPr="00144DFB" w14:paraId="5C9662CC" w14:textId="77777777" w:rsidTr="00F41F94">
        <w:tc>
          <w:tcPr>
            <w:tcW w:w="2700" w:type="dxa"/>
          </w:tcPr>
          <w:p w14:paraId="2091714F" w14:textId="77777777" w:rsidR="00FA5576" w:rsidRPr="001C256C" w:rsidRDefault="00FA5576" w:rsidP="003A3FD7">
            <w:r w:rsidRPr="00144DFB">
              <w:rPr>
                <w:b/>
                <w:bCs/>
                <w:u w:val="single"/>
              </w:rPr>
              <w:t>Cognitive Challenge</w:t>
            </w:r>
            <w:r>
              <w:rPr>
                <w:b/>
                <w:bCs/>
                <w:u w:val="single"/>
              </w:rPr>
              <w:t>s</w:t>
            </w:r>
          </w:p>
        </w:tc>
        <w:tc>
          <w:tcPr>
            <w:tcW w:w="5665" w:type="dxa"/>
          </w:tcPr>
          <w:p w14:paraId="06B4AE7B" w14:textId="77777777" w:rsidR="00FA5576" w:rsidRPr="00144DFB" w:rsidRDefault="00FA5576" w:rsidP="003A3FD7">
            <w:pPr>
              <w:pStyle w:val="NoSpacing"/>
            </w:pPr>
            <w:r>
              <w:rPr>
                <w:b/>
                <w:bCs/>
                <w:u w:val="single"/>
              </w:rPr>
              <w:t>Resources</w:t>
            </w:r>
          </w:p>
        </w:tc>
      </w:tr>
      <w:tr w:rsidR="00FA5576" w:rsidRPr="00144DFB" w14:paraId="53623D91" w14:textId="77777777" w:rsidTr="00F41F94">
        <w:tc>
          <w:tcPr>
            <w:tcW w:w="2700" w:type="dxa"/>
          </w:tcPr>
          <w:p w14:paraId="10591C35" w14:textId="77777777" w:rsidR="00FA5576" w:rsidRPr="001C256C" w:rsidRDefault="00FA5576" w:rsidP="003A3FD7">
            <w:r w:rsidRPr="001C256C">
              <w:t>Lack of Prior Knowledge</w:t>
            </w:r>
          </w:p>
        </w:tc>
        <w:tc>
          <w:tcPr>
            <w:tcW w:w="5665" w:type="dxa"/>
          </w:tcPr>
          <w:p w14:paraId="459BC68A" w14:textId="77777777" w:rsidR="00FA5576" w:rsidRDefault="00FA5576" w:rsidP="00FA5576">
            <w:pPr>
              <w:pStyle w:val="NoSpacing"/>
              <w:numPr>
                <w:ilvl w:val="0"/>
                <w:numId w:val="4"/>
              </w:numPr>
              <w:ind w:left="342"/>
            </w:pPr>
            <w:r>
              <w:t>TLS: “</w:t>
            </w:r>
            <w:hyperlink r:id="rId12" w:history="1">
              <w:r w:rsidRPr="007B2745">
                <w:rPr>
                  <w:rStyle w:val="Hyperlink"/>
                </w:rPr>
                <w:t>Prior Knowledge</w:t>
              </w:r>
            </w:hyperlink>
            <w:r>
              <w:rPr>
                <w:rStyle w:val="Hyperlink"/>
              </w:rPr>
              <w:t>”</w:t>
            </w:r>
            <w:r>
              <w:t xml:space="preserve"> </w:t>
            </w:r>
          </w:p>
          <w:p w14:paraId="041C7933" w14:textId="77777777" w:rsidR="00FA5576" w:rsidRPr="00144DFB" w:rsidRDefault="00FA5576" w:rsidP="00FA5576">
            <w:pPr>
              <w:pStyle w:val="NoSpacing"/>
              <w:numPr>
                <w:ilvl w:val="0"/>
                <w:numId w:val="4"/>
              </w:numPr>
              <w:ind w:left="342"/>
            </w:pPr>
            <w:r>
              <w:t>ASLE: “</w:t>
            </w:r>
            <w:r w:rsidRPr="006F620A">
              <w:t xml:space="preserve">Prior Knowledge </w:t>
            </w:r>
            <w:r>
              <w:t>I</w:t>
            </w:r>
            <w:r w:rsidRPr="006F620A">
              <w:t>s More Than Content: Skills and Beliefs Also Impact Learning</w:t>
            </w:r>
            <w:r>
              <w:t>”</w:t>
            </w:r>
            <w:r w:rsidRPr="006F620A">
              <w:t xml:space="preserve"> </w:t>
            </w:r>
            <w:r>
              <w:t>(</w:t>
            </w:r>
            <w:r w:rsidRPr="006F620A">
              <w:t xml:space="preserve">Ambrose </w:t>
            </w:r>
            <w:r>
              <w:t>&amp;</w:t>
            </w:r>
            <w:r w:rsidRPr="006F620A">
              <w:t xml:space="preserve"> Lovett</w:t>
            </w:r>
            <w:r>
              <w:t>)</w:t>
            </w:r>
          </w:p>
        </w:tc>
      </w:tr>
      <w:tr w:rsidR="00FA5576" w:rsidRPr="00144DFB" w14:paraId="23C62560" w14:textId="77777777" w:rsidTr="00F41F94">
        <w:tc>
          <w:tcPr>
            <w:tcW w:w="2700" w:type="dxa"/>
          </w:tcPr>
          <w:p w14:paraId="7AE0CBAC" w14:textId="77777777" w:rsidR="00FA5576" w:rsidRPr="001C256C" w:rsidRDefault="00FA5576" w:rsidP="003A3FD7">
            <w:r w:rsidRPr="001C256C">
              <w:t>Misconceptions</w:t>
            </w:r>
          </w:p>
        </w:tc>
        <w:tc>
          <w:tcPr>
            <w:tcW w:w="5665" w:type="dxa"/>
          </w:tcPr>
          <w:p w14:paraId="1CF28A2F" w14:textId="77777777" w:rsidR="00FA5576" w:rsidRDefault="00FA5576" w:rsidP="00FA5576">
            <w:pPr>
              <w:pStyle w:val="NoSpacing"/>
              <w:numPr>
                <w:ilvl w:val="0"/>
                <w:numId w:val="5"/>
              </w:numPr>
              <w:ind w:left="342"/>
            </w:pPr>
            <w:r>
              <w:t>TLS: “</w:t>
            </w:r>
            <w:hyperlink r:id="rId13" w:history="1">
              <w:r w:rsidRPr="007B2745">
                <w:rPr>
                  <w:rStyle w:val="Hyperlink"/>
                </w:rPr>
                <w:t>Misconceptions</w:t>
              </w:r>
            </w:hyperlink>
            <w:r>
              <w:rPr>
                <w:rStyle w:val="Hyperlink"/>
              </w:rPr>
              <w:t>”</w:t>
            </w:r>
            <w:r>
              <w:t xml:space="preserve"> </w:t>
            </w:r>
          </w:p>
          <w:p w14:paraId="1FABFAED" w14:textId="77777777" w:rsidR="00FA5576" w:rsidRPr="00144DFB" w:rsidRDefault="00FA5576" w:rsidP="00FA5576">
            <w:pPr>
              <w:pStyle w:val="NoSpacing"/>
              <w:numPr>
                <w:ilvl w:val="0"/>
                <w:numId w:val="5"/>
              </w:numPr>
              <w:ind w:left="342"/>
            </w:pPr>
            <w:r>
              <w:t>ASLE: “</w:t>
            </w:r>
            <w:r w:rsidRPr="000204E2">
              <w:t xml:space="preserve">Student </w:t>
            </w:r>
            <w:r>
              <w:t>M</w:t>
            </w:r>
            <w:r w:rsidRPr="000204E2">
              <w:t xml:space="preserve">isconceptions: Where </w:t>
            </w:r>
            <w:r>
              <w:t>D</w:t>
            </w:r>
            <w:r w:rsidRPr="000204E2">
              <w:t xml:space="preserve">o </w:t>
            </w:r>
            <w:r>
              <w:t>T</w:t>
            </w:r>
            <w:r w:rsidRPr="000204E2">
              <w:t xml:space="preserve">hey </w:t>
            </w:r>
            <w:r>
              <w:t>C</w:t>
            </w:r>
            <w:r w:rsidRPr="000204E2">
              <w:t xml:space="preserve">ome </w:t>
            </w:r>
            <w:proofErr w:type="gramStart"/>
            <w:r>
              <w:t>F</w:t>
            </w:r>
            <w:r w:rsidRPr="000204E2">
              <w:t>rom</w:t>
            </w:r>
            <w:proofErr w:type="gramEnd"/>
            <w:r w:rsidRPr="000204E2">
              <w:t xml:space="preserve"> and </w:t>
            </w:r>
            <w:r>
              <w:t>W</w:t>
            </w:r>
            <w:r w:rsidRPr="000204E2">
              <w:t xml:space="preserve">hat </w:t>
            </w:r>
            <w:r>
              <w:t>C</w:t>
            </w:r>
            <w:r w:rsidRPr="000204E2">
              <w:t xml:space="preserve">an </w:t>
            </w:r>
            <w:r>
              <w:t>W</w:t>
            </w:r>
            <w:r w:rsidRPr="000204E2">
              <w:t xml:space="preserve">e </w:t>
            </w:r>
            <w:r>
              <w:t>D</w:t>
            </w:r>
            <w:r w:rsidRPr="000204E2">
              <w:t>o?</w:t>
            </w:r>
            <w:r>
              <w:t>”</w:t>
            </w:r>
            <w:r w:rsidRPr="000204E2">
              <w:t xml:space="preserve"> </w:t>
            </w:r>
            <w:r>
              <w:t>(</w:t>
            </w:r>
            <w:r w:rsidRPr="000204E2">
              <w:t xml:space="preserve">Taylor </w:t>
            </w:r>
            <w:r>
              <w:t>&amp;</w:t>
            </w:r>
            <w:r w:rsidRPr="000204E2">
              <w:t xml:space="preserve"> Kowalski</w:t>
            </w:r>
            <w:r>
              <w:t xml:space="preserve">) </w:t>
            </w:r>
          </w:p>
        </w:tc>
      </w:tr>
      <w:tr w:rsidR="00FA5576" w:rsidRPr="00144DFB" w14:paraId="61D462AE" w14:textId="77777777" w:rsidTr="00F41F94">
        <w:tc>
          <w:tcPr>
            <w:tcW w:w="2700" w:type="dxa"/>
          </w:tcPr>
          <w:p w14:paraId="03948E19" w14:textId="77777777" w:rsidR="00FA5576" w:rsidRPr="001C256C" w:rsidRDefault="00FA5576" w:rsidP="003A3FD7">
            <w:r w:rsidRPr="001C256C">
              <w:t>Transfer of Learning</w:t>
            </w:r>
          </w:p>
        </w:tc>
        <w:tc>
          <w:tcPr>
            <w:tcW w:w="5665" w:type="dxa"/>
          </w:tcPr>
          <w:p w14:paraId="751C0DBA" w14:textId="77777777" w:rsidR="00FA5576" w:rsidRDefault="00FA5576" w:rsidP="00F41F94">
            <w:pPr>
              <w:pStyle w:val="NoSpacing"/>
              <w:numPr>
                <w:ilvl w:val="0"/>
                <w:numId w:val="6"/>
              </w:numPr>
              <w:ind w:left="252" w:hanging="271"/>
            </w:pPr>
            <w:r>
              <w:t>TLS: “</w:t>
            </w:r>
            <w:hyperlink r:id="rId14" w:history="1">
              <w:r w:rsidRPr="007B2745">
                <w:rPr>
                  <w:rStyle w:val="Hyperlink"/>
                </w:rPr>
                <w:t>Transfer of Learning</w:t>
              </w:r>
            </w:hyperlink>
            <w:r>
              <w:rPr>
                <w:rStyle w:val="Hyperlink"/>
              </w:rPr>
              <w:t>”</w:t>
            </w:r>
            <w:r>
              <w:t xml:space="preserve"> </w:t>
            </w:r>
          </w:p>
          <w:p w14:paraId="50477EB2" w14:textId="3907665B" w:rsidR="00FA5576" w:rsidRPr="00E65E4D" w:rsidRDefault="00FA5576" w:rsidP="00F41F94">
            <w:pPr>
              <w:pStyle w:val="NoSpacing"/>
              <w:numPr>
                <w:ilvl w:val="0"/>
                <w:numId w:val="6"/>
              </w:numPr>
              <w:ind w:left="252" w:hanging="271"/>
            </w:pPr>
            <w:r>
              <w:t>ITOW</w:t>
            </w:r>
            <w:r w:rsidR="00F41F94">
              <w:t>:</w:t>
            </w:r>
            <w:r w:rsidR="00F41F94">
              <w:rPr>
                <w:rStyle w:val="FootnoteReference"/>
              </w:rPr>
              <w:footnoteReference w:id="3"/>
            </w:r>
            <w:r>
              <w:t xml:space="preserve"> “Different Goals Imply Different Methods: A Guide to Adapting Instructional Methods to Your Context” (Koedinger, Rau, &amp; McLaughlin)</w:t>
            </w:r>
          </w:p>
        </w:tc>
      </w:tr>
    </w:tbl>
    <w:p w14:paraId="2BDA9C42" w14:textId="77777777" w:rsidR="00FA5576" w:rsidRDefault="00FA5576" w:rsidP="00FA5576">
      <w:pPr>
        <w:pStyle w:val="NoSpacing"/>
      </w:pPr>
    </w:p>
    <w:p w14:paraId="7CA94ACB" w14:textId="77777777" w:rsidR="00FA5576" w:rsidRDefault="00FA5576" w:rsidP="00FA5576">
      <w:pPr>
        <w:pStyle w:val="NoSpacing"/>
        <w:jc w:val="center"/>
      </w:pPr>
      <w:r w:rsidRPr="001E4ADB">
        <w:rPr>
          <w:i/>
          <w:iCs/>
        </w:rPr>
        <w:t>Table 7</w:t>
      </w:r>
      <w:r>
        <w:t>. Resources for w</w:t>
      </w:r>
      <w:r w:rsidRPr="0054602B">
        <w:t xml:space="preserve">hat </w:t>
      </w:r>
      <w:r>
        <w:t>s</w:t>
      </w:r>
      <w:r w:rsidRPr="0054602B">
        <w:t xml:space="preserve">tudents </w:t>
      </w:r>
      <w:r>
        <w:t>c</w:t>
      </w:r>
      <w:r w:rsidRPr="0054602B">
        <w:t xml:space="preserve">an </w:t>
      </w:r>
      <w:proofErr w:type="gramStart"/>
      <w:r>
        <w:t>d</w:t>
      </w:r>
      <w:r w:rsidRPr="0054602B">
        <w:t>o</w:t>
      </w:r>
      <w:proofErr w:type="gramEnd"/>
    </w:p>
    <w:p w14:paraId="05A73E24" w14:textId="77777777" w:rsidR="00FA5576" w:rsidRPr="0054602B" w:rsidRDefault="00FA5576" w:rsidP="00FA5576">
      <w:pPr>
        <w:pStyle w:val="NoSpacing"/>
      </w:pPr>
    </w:p>
    <w:tbl>
      <w:tblPr>
        <w:tblStyle w:val="TableGrid"/>
        <w:tblW w:w="0" w:type="auto"/>
        <w:tblInd w:w="265" w:type="dxa"/>
        <w:tblLook w:val="04A0" w:firstRow="1" w:lastRow="0" w:firstColumn="1" w:lastColumn="0" w:noHBand="0" w:noVBand="1"/>
      </w:tblPr>
      <w:tblGrid>
        <w:gridCol w:w="2700"/>
        <w:gridCol w:w="5665"/>
      </w:tblGrid>
      <w:tr w:rsidR="00FA5576" w:rsidRPr="00144DFB" w14:paraId="12BA7EB7" w14:textId="77777777" w:rsidTr="00F41F94">
        <w:tc>
          <w:tcPr>
            <w:tcW w:w="2700" w:type="dxa"/>
          </w:tcPr>
          <w:p w14:paraId="7C07B03C" w14:textId="77777777" w:rsidR="00FA5576" w:rsidRPr="001C256C" w:rsidRDefault="00FA5576" w:rsidP="003A3FD7">
            <w:r w:rsidRPr="00144DFB">
              <w:rPr>
                <w:b/>
                <w:bCs/>
                <w:u w:val="single"/>
              </w:rPr>
              <w:t>Cognitive Challenge</w:t>
            </w:r>
            <w:r>
              <w:rPr>
                <w:b/>
                <w:bCs/>
                <w:u w:val="single"/>
              </w:rPr>
              <w:t>s</w:t>
            </w:r>
          </w:p>
        </w:tc>
        <w:tc>
          <w:tcPr>
            <w:tcW w:w="5665" w:type="dxa"/>
          </w:tcPr>
          <w:p w14:paraId="4E00E0BD" w14:textId="77777777" w:rsidR="00FA5576" w:rsidRPr="002F166A" w:rsidRDefault="00FA5576" w:rsidP="003A3FD7">
            <w:pPr>
              <w:pStyle w:val="NoSpacing"/>
              <w:rPr>
                <w:color w:val="FFFFFF"/>
                <w:sz w:val="28"/>
                <w:szCs w:val="28"/>
              </w:rPr>
            </w:pPr>
            <w:r>
              <w:rPr>
                <w:b/>
                <w:bCs/>
                <w:u w:val="single"/>
              </w:rPr>
              <w:t>Resources</w:t>
            </w:r>
          </w:p>
        </w:tc>
      </w:tr>
      <w:tr w:rsidR="00FA5576" w:rsidRPr="00144DFB" w14:paraId="603C54CA" w14:textId="77777777" w:rsidTr="00F41F94">
        <w:tc>
          <w:tcPr>
            <w:tcW w:w="2700" w:type="dxa"/>
          </w:tcPr>
          <w:p w14:paraId="179BF3F8" w14:textId="77777777" w:rsidR="00FA5576" w:rsidRPr="001C256C" w:rsidRDefault="00FA5576" w:rsidP="003A3FD7">
            <w:r w:rsidRPr="001C256C">
              <w:t xml:space="preserve">Constraints of Selective Attention </w:t>
            </w:r>
          </w:p>
        </w:tc>
        <w:tc>
          <w:tcPr>
            <w:tcW w:w="5665" w:type="dxa"/>
          </w:tcPr>
          <w:p w14:paraId="54EB417E" w14:textId="77777777" w:rsidR="00FA5576" w:rsidRPr="00144DFB" w:rsidRDefault="00FA5576" w:rsidP="00FA5576">
            <w:pPr>
              <w:pStyle w:val="NoSpacing"/>
              <w:numPr>
                <w:ilvl w:val="0"/>
                <w:numId w:val="7"/>
              </w:numPr>
              <w:ind w:left="342"/>
            </w:pPr>
            <w:r>
              <w:t>TLS: “</w:t>
            </w:r>
            <w:hyperlink r:id="rId15" w:history="1">
              <w:r w:rsidRPr="007B2745">
                <w:rPr>
                  <w:rStyle w:val="Hyperlink"/>
                </w:rPr>
                <w:t>Constraints on Selective Attention</w:t>
              </w:r>
            </w:hyperlink>
            <w:r>
              <w:rPr>
                <w:rStyle w:val="Hyperlink"/>
              </w:rPr>
              <w:t>”</w:t>
            </w:r>
            <w:r>
              <w:t xml:space="preserve"> </w:t>
            </w:r>
          </w:p>
        </w:tc>
      </w:tr>
      <w:tr w:rsidR="00FA5576" w:rsidRPr="00144DFB" w14:paraId="4154EA0E" w14:textId="77777777" w:rsidTr="00F41F94">
        <w:tc>
          <w:tcPr>
            <w:tcW w:w="2700" w:type="dxa"/>
          </w:tcPr>
          <w:p w14:paraId="058DB74E" w14:textId="77777777" w:rsidR="00FA5576" w:rsidRPr="001C256C" w:rsidRDefault="00FA5576" w:rsidP="003A3FD7">
            <w:r w:rsidRPr="001C256C">
              <w:t>Constraints of Mental Effort and Working Memory</w:t>
            </w:r>
          </w:p>
        </w:tc>
        <w:tc>
          <w:tcPr>
            <w:tcW w:w="5665" w:type="dxa"/>
          </w:tcPr>
          <w:p w14:paraId="28BDF0B9" w14:textId="77777777" w:rsidR="00FA5576" w:rsidRDefault="00FA5576" w:rsidP="00FA5576">
            <w:pPr>
              <w:pStyle w:val="NoSpacing"/>
              <w:numPr>
                <w:ilvl w:val="0"/>
                <w:numId w:val="8"/>
              </w:numPr>
              <w:ind w:left="342"/>
            </w:pPr>
            <w:r>
              <w:t xml:space="preserve">TLS: </w:t>
            </w:r>
            <w:hyperlink r:id="rId16" w:history="1">
              <w:r w:rsidRPr="007B2745">
                <w:rPr>
                  <w:rStyle w:val="Hyperlink"/>
                </w:rPr>
                <w:t>Constraints on Mental Effort and Working Memory</w:t>
              </w:r>
            </w:hyperlink>
          </w:p>
          <w:p w14:paraId="19C8A454" w14:textId="77777777" w:rsidR="00FA5576" w:rsidRPr="00144DFB" w:rsidRDefault="00FA5576" w:rsidP="00FA5576">
            <w:pPr>
              <w:pStyle w:val="NoSpacing"/>
              <w:numPr>
                <w:ilvl w:val="0"/>
                <w:numId w:val="8"/>
              </w:numPr>
              <w:ind w:left="342"/>
            </w:pPr>
            <w:r>
              <w:t>ITOW: “</w:t>
            </w:r>
            <w:r w:rsidRPr="005E5386">
              <w:t xml:space="preserve">What Every Teacher Should Know </w:t>
            </w:r>
            <w:r>
              <w:t>a</w:t>
            </w:r>
            <w:r w:rsidRPr="005E5386">
              <w:t>bout</w:t>
            </w:r>
            <w:r>
              <w:t xml:space="preserve"> </w:t>
            </w:r>
            <w:r w:rsidRPr="005E5386">
              <w:t>Cognitive Load Theory and the Importance of</w:t>
            </w:r>
            <w:r>
              <w:t xml:space="preserve"> </w:t>
            </w:r>
            <w:r w:rsidRPr="005E5386">
              <w:t>Cognitive Load to Instruction</w:t>
            </w:r>
            <w:r>
              <w:t>” (</w:t>
            </w:r>
            <w:r w:rsidRPr="005E5386">
              <w:t xml:space="preserve">Ashman </w:t>
            </w:r>
            <w:r>
              <w:t>&amp;</w:t>
            </w:r>
            <w:r w:rsidRPr="005E5386">
              <w:t xml:space="preserve"> </w:t>
            </w:r>
            <w:proofErr w:type="spellStart"/>
            <w:r w:rsidRPr="005E5386">
              <w:t>Sweller</w:t>
            </w:r>
            <w:proofErr w:type="spellEnd"/>
            <w:r>
              <w:t xml:space="preserve">) </w:t>
            </w:r>
          </w:p>
        </w:tc>
      </w:tr>
    </w:tbl>
    <w:p w14:paraId="71A3F61F" w14:textId="77777777" w:rsidR="00FA5576" w:rsidRDefault="00FA5576" w:rsidP="00FA5576"/>
    <w:p w14:paraId="3A25F7B3" w14:textId="77777777" w:rsidR="00FA5576" w:rsidRDefault="00FA5576" w:rsidP="00FA5576">
      <w:pPr>
        <w:pStyle w:val="NoSpacing"/>
        <w:jc w:val="center"/>
      </w:pPr>
      <w:r w:rsidRPr="001E4ADB">
        <w:rPr>
          <w:i/>
          <w:iCs/>
        </w:rPr>
        <w:t>Table 8</w:t>
      </w:r>
      <w:r>
        <w:t>. Resources for h</w:t>
      </w:r>
      <w:r w:rsidRPr="0054602B">
        <w:t xml:space="preserve">ow </w:t>
      </w:r>
      <w:r>
        <w:t>s</w:t>
      </w:r>
      <w:r w:rsidRPr="0054602B">
        <w:t xml:space="preserve">tudents </w:t>
      </w:r>
      <w:proofErr w:type="gramStart"/>
      <w:r>
        <w:t>d</w:t>
      </w:r>
      <w:r w:rsidRPr="0054602B">
        <w:t>evelop</w:t>
      </w:r>
      <w:proofErr w:type="gramEnd"/>
    </w:p>
    <w:p w14:paraId="5D9C725B" w14:textId="77777777" w:rsidR="00FA5576" w:rsidRPr="0054602B" w:rsidRDefault="00FA5576" w:rsidP="00FA5576">
      <w:pPr>
        <w:pStyle w:val="NoSpacing"/>
      </w:pPr>
    </w:p>
    <w:tbl>
      <w:tblPr>
        <w:tblStyle w:val="TableGrid"/>
        <w:tblW w:w="0" w:type="auto"/>
        <w:tblInd w:w="265" w:type="dxa"/>
        <w:tblLook w:val="04A0" w:firstRow="1" w:lastRow="0" w:firstColumn="1" w:lastColumn="0" w:noHBand="0" w:noVBand="1"/>
      </w:tblPr>
      <w:tblGrid>
        <w:gridCol w:w="2970"/>
        <w:gridCol w:w="5395"/>
      </w:tblGrid>
      <w:tr w:rsidR="00FA5576" w:rsidRPr="00144DFB" w14:paraId="2D168F53" w14:textId="77777777" w:rsidTr="00F41F94">
        <w:trPr>
          <w:trHeight w:val="350"/>
        </w:trPr>
        <w:tc>
          <w:tcPr>
            <w:tcW w:w="2970" w:type="dxa"/>
          </w:tcPr>
          <w:p w14:paraId="55DBEF37" w14:textId="77777777" w:rsidR="00FA5576" w:rsidRPr="001C256C" w:rsidRDefault="00FA5576" w:rsidP="003A3FD7">
            <w:r w:rsidRPr="00144DFB">
              <w:rPr>
                <w:b/>
                <w:bCs/>
                <w:u w:val="single"/>
              </w:rPr>
              <w:t>Cognitive Challenge</w:t>
            </w:r>
            <w:r>
              <w:rPr>
                <w:b/>
                <w:bCs/>
                <w:u w:val="single"/>
              </w:rPr>
              <w:t>s</w:t>
            </w:r>
          </w:p>
        </w:tc>
        <w:tc>
          <w:tcPr>
            <w:tcW w:w="5395" w:type="dxa"/>
          </w:tcPr>
          <w:p w14:paraId="7174E8DE" w14:textId="77777777" w:rsidR="00FA5576" w:rsidRPr="00144DFB" w:rsidRDefault="00FA5576" w:rsidP="003A3FD7">
            <w:pPr>
              <w:pStyle w:val="NoSpacing"/>
            </w:pPr>
            <w:r>
              <w:rPr>
                <w:b/>
                <w:bCs/>
                <w:u w:val="single"/>
              </w:rPr>
              <w:t>Resources</w:t>
            </w:r>
          </w:p>
        </w:tc>
      </w:tr>
      <w:tr w:rsidR="00FA5576" w:rsidRPr="00144DFB" w14:paraId="5875C039" w14:textId="77777777" w:rsidTr="00F41F94">
        <w:tc>
          <w:tcPr>
            <w:tcW w:w="2970" w:type="dxa"/>
          </w:tcPr>
          <w:p w14:paraId="55853499" w14:textId="77777777" w:rsidR="00FA5576" w:rsidRPr="001C256C" w:rsidRDefault="00FA5576" w:rsidP="003A3FD7">
            <w:r w:rsidRPr="001C256C">
              <w:t>Ineffective Learning Strategies</w:t>
            </w:r>
          </w:p>
        </w:tc>
        <w:tc>
          <w:tcPr>
            <w:tcW w:w="5395" w:type="dxa"/>
          </w:tcPr>
          <w:p w14:paraId="723FBC6D" w14:textId="77777777" w:rsidR="00FA5576" w:rsidRDefault="00FA5576" w:rsidP="00FA5576">
            <w:pPr>
              <w:pStyle w:val="NoSpacing"/>
              <w:numPr>
                <w:ilvl w:val="0"/>
                <w:numId w:val="10"/>
              </w:numPr>
              <w:ind w:left="336"/>
            </w:pPr>
            <w:r>
              <w:t>TLS: “</w:t>
            </w:r>
            <w:hyperlink r:id="rId17" w:history="1">
              <w:r w:rsidRPr="007B2745">
                <w:rPr>
                  <w:rStyle w:val="Hyperlink"/>
                </w:rPr>
                <w:t>Ineffective Learning Strategies</w:t>
              </w:r>
            </w:hyperlink>
            <w:r>
              <w:rPr>
                <w:rStyle w:val="Hyperlink"/>
              </w:rPr>
              <w:t>”</w:t>
            </w:r>
            <w:r>
              <w:t xml:space="preserve"> </w:t>
            </w:r>
          </w:p>
          <w:p w14:paraId="122CA28D" w14:textId="77777777" w:rsidR="00FA5576" w:rsidRDefault="00FA5576" w:rsidP="00FA5576">
            <w:pPr>
              <w:pStyle w:val="NoSpacing"/>
              <w:numPr>
                <w:ilvl w:val="0"/>
                <w:numId w:val="10"/>
              </w:numPr>
              <w:ind w:left="336"/>
            </w:pPr>
            <w:r>
              <w:lastRenderedPageBreak/>
              <w:t>ASLE: “</w:t>
            </w:r>
            <w:r w:rsidRPr="006F620A">
              <w:t>Test-</w:t>
            </w:r>
            <w:r>
              <w:t>E</w:t>
            </w:r>
            <w:r w:rsidRPr="006F620A">
              <w:t>nhanced Learning</w:t>
            </w:r>
            <w:r>
              <w:t>”</w:t>
            </w:r>
            <w:r w:rsidRPr="006F620A">
              <w:t xml:space="preserve"> </w:t>
            </w:r>
            <w:r>
              <w:t>(</w:t>
            </w:r>
            <w:r w:rsidRPr="006F620A">
              <w:t>Pyc, Agarwal, &amp; Roediger</w:t>
            </w:r>
            <w:r>
              <w:t>)</w:t>
            </w:r>
          </w:p>
          <w:p w14:paraId="5564C5ED" w14:textId="77777777" w:rsidR="00FA5576" w:rsidRPr="006F620A" w:rsidRDefault="00FA5576" w:rsidP="00FA5576">
            <w:pPr>
              <w:pStyle w:val="NoSpacing"/>
              <w:numPr>
                <w:ilvl w:val="0"/>
                <w:numId w:val="10"/>
              </w:numPr>
              <w:ind w:left="336"/>
            </w:pPr>
            <w:r>
              <w:t>ASLE: “</w:t>
            </w:r>
            <w:r w:rsidRPr="006F620A">
              <w:t xml:space="preserve">Supporting Self-Explanation </w:t>
            </w:r>
            <w:r>
              <w:t>in</w:t>
            </w:r>
            <w:r w:rsidRPr="006F620A">
              <w:t xml:space="preserve"> the Classroom</w:t>
            </w:r>
            <w:r>
              <w:t>”</w:t>
            </w:r>
            <w:r w:rsidRPr="006F620A">
              <w:t xml:space="preserve"> </w:t>
            </w:r>
          </w:p>
          <w:p w14:paraId="1609F29C" w14:textId="77777777" w:rsidR="00FA5576" w:rsidRDefault="00FA5576" w:rsidP="003A3FD7">
            <w:pPr>
              <w:pStyle w:val="NoSpacing"/>
              <w:ind w:left="336"/>
            </w:pPr>
            <w:r w:rsidRPr="006F620A">
              <w:t xml:space="preserve">Chiu </w:t>
            </w:r>
            <w:r>
              <w:t>&amp; Chi)</w:t>
            </w:r>
          </w:p>
          <w:p w14:paraId="16AD1886" w14:textId="77777777" w:rsidR="00FA5576" w:rsidRDefault="00FA5576" w:rsidP="00FA5576">
            <w:pPr>
              <w:pStyle w:val="NoSpacing"/>
              <w:numPr>
                <w:ilvl w:val="0"/>
                <w:numId w:val="10"/>
              </w:numPr>
              <w:ind w:left="336"/>
            </w:pPr>
            <w:r>
              <w:t>ASLE: “</w:t>
            </w:r>
            <w:r w:rsidRPr="006F620A">
              <w:t>Spacing and Interleaving of Study and Practice</w:t>
            </w:r>
            <w:r>
              <w:t>”</w:t>
            </w:r>
            <w:r w:rsidRPr="006F620A">
              <w:t xml:space="preserve"> </w:t>
            </w:r>
            <w:r>
              <w:t>(</w:t>
            </w:r>
            <w:r w:rsidRPr="006F620A">
              <w:t>Carpenter</w:t>
            </w:r>
            <w:r>
              <w:t xml:space="preserve">) </w:t>
            </w:r>
          </w:p>
          <w:p w14:paraId="09929BF5" w14:textId="77777777" w:rsidR="00FA5576" w:rsidRPr="00144DFB" w:rsidRDefault="00FA5576" w:rsidP="00FA5576">
            <w:pPr>
              <w:pStyle w:val="NoSpacing"/>
              <w:numPr>
                <w:ilvl w:val="0"/>
                <w:numId w:val="10"/>
              </w:numPr>
              <w:ind w:left="336"/>
            </w:pPr>
            <w:r>
              <w:t>ASLE: “</w:t>
            </w:r>
            <w:r w:rsidRPr="002F166A">
              <w:t>When and Why Introducing Difficulties and Errors Can Enhance Instruction</w:t>
            </w:r>
            <w:r>
              <w:t>”</w:t>
            </w:r>
            <w:r w:rsidRPr="002F166A">
              <w:t xml:space="preserve"> </w:t>
            </w:r>
            <w:r>
              <w:t>(</w:t>
            </w:r>
            <w:r w:rsidRPr="002F166A">
              <w:t xml:space="preserve">Clark </w:t>
            </w:r>
            <w:r>
              <w:t>&amp;</w:t>
            </w:r>
            <w:r w:rsidRPr="002F166A">
              <w:t xml:space="preserve"> Bjork</w:t>
            </w:r>
            <w:r>
              <w:t xml:space="preserve">) </w:t>
            </w:r>
          </w:p>
        </w:tc>
      </w:tr>
      <w:tr w:rsidR="00FA5576" w:rsidRPr="00144DFB" w14:paraId="7F7CF052" w14:textId="77777777" w:rsidTr="00F41F94">
        <w:tc>
          <w:tcPr>
            <w:tcW w:w="2970" w:type="dxa"/>
          </w:tcPr>
          <w:p w14:paraId="385C29B8" w14:textId="77777777" w:rsidR="00FA5576" w:rsidRPr="001C256C" w:rsidRDefault="00FA5576" w:rsidP="003A3FD7">
            <w:r w:rsidRPr="001C256C">
              <w:lastRenderedPageBreak/>
              <w:t>Metacognition and Self-</w:t>
            </w:r>
            <w:r>
              <w:t>R</w:t>
            </w:r>
            <w:r w:rsidRPr="001C256C">
              <w:t>egulation</w:t>
            </w:r>
          </w:p>
        </w:tc>
        <w:tc>
          <w:tcPr>
            <w:tcW w:w="5395" w:type="dxa"/>
          </w:tcPr>
          <w:p w14:paraId="42B9379C" w14:textId="77777777" w:rsidR="00FA5576" w:rsidRDefault="00FA5576" w:rsidP="00FA5576">
            <w:pPr>
              <w:pStyle w:val="NoSpacing"/>
              <w:numPr>
                <w:ilvl w:val="0"/>
                <w:numId w:val="1"/>
              </w:numPr>
              <w:ind w:left="344"/>
            </w:pPr>
            <w:r>
              <w:t>TLS: “</w:t>
            </w:r>
            <w:hyperlink r:id="rId18" w:history="1">
              <w:r w:rsidRPr="007B2745">
                <w:rPr>
                  <w:rStyle w:val="Hyperlink"/>
                </w:rPr>
                <w:t>Metacognition and Self-Regulation</w:t>
              </w:r>
            </w:hyperlink>
            <w:r>
              <w:rPr>
                <w:rStyle w:val="Hyperlink"/>
              </w:rPr>
              <w:t>”</w:t>
            </w:r>
            <w:r>
              <w:t xml:space="preserve"> </w:t>
            </w:r>
          </w:p>
          <w:p w14:paraId="56972540" w14:textId="77777777" w:rsidR="00FA5576" w:rsidRPr="00144DFB" w:rsidRDefault="00FA5576" w:rsidP="00FA5576">
            <w:pPr>
              <w:pStyle w:val="NoSpacing"/>
              <w:numPr>
                <w:ilvl w:val="0"/>
                <w:numId w:val="1"/>
              </w:numPr>
              <w:ind w:left="344"/>
            </w:pPr>
            <w:r>
              <w:t>ITOW: “</w:t>
            </w:r>
            <w:r w:rsidRPr="005E5386">
              <w:t>How to Teach Powerful Strategies So That</w:t>
            </w:r>
            <w:r>
              <w:t xml:space="preserve"> </w:t>
            </w:r>
            <w:r w:rsidRPr="005E5386">
              <w:t>Students Self-Regulate Their Use: The KBCP</w:t>
            </w:r>
            <w:r>
              <w:t xml:space="preserve"> </w:t>
            </w:r>
            <w:r w:rsidRPr="005E5386">
              <w:t>Framework</w:t>
            </w:r>
            <w:r>
              <w:t>” (</w:t>
            </w:r>
            <w:r w:rsidRPr="005E5386">
              <w:t>McDaniel</w:t>
            </w:r>
            <w:r>
              <w:t xml:space="preserve"> &amp;</w:t>
            </w:r>
            <w:r w:rsidRPr="005E5386">
              <w:t xml:space="preserve"> Einstein</w:t>
            </w:r>
            <w:r>
              <w:t xml:space="preserve">) </w:t>
            </w:r>
          </w:p>
        </w:tc>
      </w:tr>
    </w:tbl>
    <w:p w14:paraId="613D1243" w14:textId="6006C44A" w:rsidR="003573D3" w:rsidRDefault="003573D3"/>
    <w:p w14:paraId="6790A22E" w14:textId="77F70727" w:rsidR="00037BB0" w:rsidRPr="003573D3" w:rsidRDefault="00037BB0"/>
    <w:sectPr w:rsidR="00037BB0" w:rsidRPr="003573D3" w:rsidSect="00F41F94">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E7EA" w14:textId="77777777" w:rsidR="00561E02" w:rsidRDefault="00561E02" w:rsidP="00F41F94">
      <w:pPr>
        <w:spacing w:after="0" w:line="240" w:lineRule="auto"/>
      </w:pPr>
      <w:r>
        <w:separator/>
      </w:r>
    </w:p>
  </w:endnote>
  <w:endnote w:type="continuationSeparator" w:id="0">
    <w:p w14:paraId="68C1D2B3" w14:textId="77777777" w:rsidR="00561E02" w:rsidRDefault="00561E02" w:rsidP="00F4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6105" w14:textId="77777777" w:rsidR="00561E02" w:rsidRDefault="00561E02" w:rsidP="00F41F94">
      <w:pPr>
        <w:spacing w:after="0" w:line="240" w:lineRule="auto"/>
      </w:pPr>
      <w:r>
        <w:separator/>
      </w:r>
    </w:p>
  </w:footnote>
  <w:footnote w:type="continuationSeparator" w:id="0">
    <w:p w14:paraId="5CB0B49D" w14:textId="77777777" w:rsidR="00561E02" w:rsidRDefault="00561E02" w:rsidP="00F41F94">
      <w:pPr>
        <w:spacing w:after="0" w:line="240" w:lineRule="auto"/>
      </w:pPr>
      <w:r>
        <w:continuationSeparator/>
      </w:r>
    </w:p>
  </w:footnote>
  <w:footnote w:id="1">
    <w:p w14:paraId="5788A9C2" w14:textId="04EDB2DA" w:rsidR="00F41F94" w:rsidRPr="00F41F94" w:rsidRDefault="00F41F94" w:rsidP="00F41F94">
      <w:pPr>
        <w:spacing w:after="0"/>
        <w:rPr>
          <w:sz w:val="20"/>
          <w:szCs w:val="20"/>
        </w:rPr>
      </w:pPr>
      <w:r w:rsidRPr="00F41F94">
        <w:rPr>
          <w:rStyle w:val="FootnoteReference"/>
          <w:sz w:val="20"/>
          <w:szCs w:val="20"/>
        </w:rPr>
        <w:footnoteRef/>
      </w:r>
      <w:r w:rsidRPr="00F41F94">
        <w:rPr>
          <w:sz w:val="20"/>
          <w:szCs w:val="20"/>
        </w:rPr>
        <w:t xml:space="preserve"> </w:t>
      </w:r>
      <w:r>
        <w:rPr>
          <w:sz w:val="20"/>
          <w:szCs w:val="20"/>
        </w:rPr>
        <w:t xml:space="preserve">TLS = </w:t>
      </w:r>
      <w:hyperlink r:id="rId1" w:history="1">
        <w:r w:rsidRPr="00F41F94">
          <w:rPr>
            <w:rStyle w:val="Hyperlink"/>
            <w:sz w:val="20"/>
            <w:szCs w:val="20"/>
          </w:rPr>
          <w:t>TakingLearningSeriously.com</w:t>
        </w:r>
      </w:hyperlink>
    </w:p>
  </w:footnote>
  <w:footnote w:id="2">
    <w:p w14:paraId="4053AEF2" w14:textId="6FF13AE4" w:rsidR="00F41F94" w:rsidRPr="00F41F94" w:rsidRDefault="00F41F94" w:rsidP="00F41F94">
      <w:pPr>
        <w:spacing w:after="0"/>
        <w:rPr>
          <w:sz w:val="20"/>
          <w:szCs w:val="20"/>
        </w:rPr>
      </w:pPr>
      <w:r w:rsidRPr="00F41F94">
        <w:rPr>
          <w:rStyle w:val="FootnoteReference"/>
          <w:sz w:val="20"/>
          <w:szCs w:val="20"/>
        </w:rPr>
        <w:footnoteRef/>
      </w:r>
      <w:r w:rsidRPr="00F41F94">
        <w:rPr>
          <w:sz w:val="20"/>
          <w:szCs w:val="20"/>
        </w:rPr>
        <w:t xml:space="preserve"> </w:t>
      </w:r>
      <w:r>
        <w:rPr>
          <w:sz w:val="20"/>
          <w:szCs w:val="20"/>
        </w:rPr>
        <w:t xml:space="preserve">ASLE = </w:t>
      </w:r>
      <w:hyperlink r:id="rId2" w:history="1">
        <w:r w:rsidRPr="00F41F94">
          <w:rPr>
            <w:rStyle w:val="Hyperlink"/>
            <w:i/>
            <w:iCs/>
            <w:sz w:val="20"/>
            <w:szCs w:val="20"/>
          </w:rPr>
          <w:t>Applying Science of Learning in Education</w:t>
        </w:r>
      </w:hyperlink>
      <w:r w:rsidRPr="00F41F94">
        <w:rPr>
          <w:sz w:val="20"/>
          <w:szCs w:val="20"/>
        </w:rPr>
        <w:t xml:space="preserve"> (Benassi et al., 2014)</w:t>
      </w:r>
    </w:p>
  </w:footnote>
  <w:footnote w:id="3">
    <w:p w14:paraId="61700BCC" w14:textId="49F96E1E" w:rsidR="00F41F94" w:rsidRDefault="00F41F94">
      <w:pPr>
        <w:pStyle w:val="FootnoteText"/>
      </w:pPr>
      <w:r>
        <w:rPr>
          <w:rStyle w:val="FootnoteReference"/>
        </w:rPr>
        <w:footnoteRef/>
      </w:r>
      <w:r>
        <w:t xml:space="preserve"> ITOW = </w:t>
      </w:r>
      <w:hyperlink r:id="rId3" w:history="1">
        <w:r w:rsidRPr="00C90CC3">
          <w:rPr>
            <w:rStyle w:val="Hyperlink"/>
            <w:i/>
            <w:iCs/>
          </w:rPr>
          <w:t>In Their Own Words: What Scholars and Teachers Want You to Know about Why and How to Apply the Science of Learning in Your Academic Setting</w:t>
        </w:r>
      </w:hyperlink>
      <w:r>
        <w:rPr>
          <w:rStyle w:val="Emphasis"/>
        </w:rPr>
        <w:t xml:space="preserve"> </w:t>
      </w:r>
      <w:r w:rsidRPr="00C90CC3">
        <w:rPr>
          <w:rStyle w:val="Emphasis"/>
          <w:i w:val="0"/>
          <w:iCs w:val="0"/>
        </w:rPr>
        <w:t>(Overson et al.,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7B38"/>
    <w:multiLevelType w:val="hybridMultilevel"/>
    <w:tmpl w:val="DD90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2FF6"/>
    <w:multiLevelType w:val="hybridMultilevel"/>
    <w:tmpl w:val="3F84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3149E"/>
    <w:multiLevelType w:val="hybridMultilevel"/>
    <w:tmpl w:val="F5F4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17BB5"/>
    <w:multiLevelType w:val="hybridMultilevel"/>
    <w:tmpl w:val="40C4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34EDB"/>
    <w:multiLevelType w:val="hybridMultilevel"/>
    <w:tmpl w:val="E3B2A334"/>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5" w15:restartNumberingAfterBreak="0">
    <w:nsid w:val="38985CC8"/>
    <w:multiLevelType w:val="hybridMultilevel"/>
    <w:tmpl w:val="7C88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55230"/>
    <w:multiLevelType w:val="hybridMultilevel"/>
    <w:tmpl w:val="42E4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41FF8"/>
    <w:multiLevelType w:val="hybridMultilevel"/>
    <w:tmpl w:val="24B2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DE5FF2"/>
    <w:multiLevelType w:val="hybridMultilevel"/>
    <w:tmpl w:val="FF7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86682"/>
    <w:multiLevelType w:val="hybridMultilevel"/>
    <w:tmpl w:val="BD7A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854210">
    <w:abstractNumId w:val="2"/>
  </w:num>
  <w:num w:numId="2" w16cid:durableId="752430615">
    <w:abstractNumId w:val="8"/>
  </w:num>
  <w:num w:numId="3" w16cid:durableId="404650185">
    <w:abstractNumId w:val="1"/>
  </w:num>
  <w:num w:numId="4" w16cid:durableId="21562616">
    <w:abstractNumId w:val="7"/>
  </w:num>
  <w:num w:numId="5" w16cid:durableId="2080713726">
    <w:abstractNumId w:val="9"/>
  </w:num>
  <w:num w:numId="6" w16cid:durableId="1750536267">
    <w:abstractNumId w:val="4"/>
  </w:num>
  <w:num w:numId="7" w16cid:durableId="1634172000">
    <w:abstractNumId w:val="3"/>
  </w:num>
  <w:num w:numId="8" w16cid:durableId="501821233">
    <w:abstractNumId w:val="5"/>
  </w:num>
  <w:num w:numId="9" w16cid:durableId="2107187400">
    <w:abstractNumId w:val="6"/>
  </w:num>
  <w:num w:numId="10" w16cid:durableId="201814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A4"/>
    <w:rsid w:val="00007403"/>
    <w:rsid w:val="00037BB0"/>
    <w:rsid w:val="00045E75"/>
    <w:rsid w:val="00072709"/>
    <w:rsid w:val="002113DF"/>
    <w:rsid w:val="002D05FA"/>
    <w:rsid w:val="003573D3"/>
    <w:rsid w:val="003977EE"/>
    <w:rsid w:val="0049000E"/>
    <w:rsid w:val="005331F2"/>
    <w:rsid w:val="00561E02"/>
    <w:rsid w:val="006864DF"/>
    <w:rsid w:val="0069713C"/>
    <w:rsid w:val="00724CC8"/>
    <w:rsid w:val="0077330C"/>
    <w:rsid w:val="007C6AC8"/>
    <w:rsid w:val="008470FC"/>
    <w:rsid w:val="00873C77"/>
    <w:rsid w:val="008D790B"/>
    <w:rsid w:val="008F2099"/>
    <w:rsid w:val="009C6D84"/>
    <w:rsid w:val="00C51D35"/>
    <w:rsid w:val="00C90CC3"/>
    <w:rsid w:val="00CE16A4"/>
    <w:rsid w:val="00D964AD"/>
    <w:rsid w:val="00E13D7F"/>
    <w:rsid w:val="00EE1FAD"/>
    <w:rsid w:val="00EE344A"/>
    <w:rsid w:val="00F41F94"/>
    <w:rsid w:val="00F97238"/>
    <w:rsid w:val="00FA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56FB"/>
  <w15:chartTrackingRefBased/>
  <w15:docId w15:val="{FCDCADFB-CBED-4D24-ADD9-A6024FE9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709"/>
    <w:pPr>
      <w:spacing w:after="160"/>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709"/>
    <w:pPr>
      <w:spacing w:line="240" w:lineRule="auto"/>
    </w:pPr>
    <w:rPr>
      <w:kern w:val="2"/>
      <w14:ligatures w14:val="standardContextual"/>
    </w:rPr>
  </w:style>
  <w:style w:type="table" w:styleId="TableGrid">
    <w:name w:val="Table Grid"/>
    <w:basedOn w:val="TableNormal"/>
    <w:uiPriority w:val="39"/>
    <w:rsid w:val="00072709"/>
    <w:pPr>
      <w:spacing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709"/>
    <w:pPr>
      <w:ind w:left="720"/>
      <w:contextualSpacing/>
    </w:pPr>
  </w:style>
  <w:style w:type="character" w:styleId="Hyperlink">
    <w:name w:val="Hyperlink"/>
    <w:basedOn w:val="DefaultParagraphFont"/>
    <w:uiPriority w:val="99"/>
    <w:unhideWhenUsed/>
    <w:rsid w:val="00FA5576"/>
    <w:rPr>
      <w:color w:val="0000FF"/>
      <w:u w:val="single"/>
    </w:rPr>
  </w:style>
  <w:style w:type="character" w:styleId="Emphasis">
    <w:name w:val="Emphasis"/>
    <w:basedOn w:val="DefaultParagraphFont"/>
    <w:uiPriority w:val="20"/>
    <w:qFormat/>
    <w:rsid w:val="00C90CC3"/>
    <w:rPr>
      <w:i/>
      <w:iCs/>
    </w:rPr>
  </w:style>
  <w:style w:type="paragraph" w:styleId="FootnoteText">
    <w:name w:val="footnote text"/>
    <w:basedOn w:val="Normal"/>
    <w:link w:val="FootnoteTextChar"/>
    <w:uiPriority w:val="99"/>
    <w:semiHidden/>
    <w:unhideWhenUsed/>
    <w:rsid w:val="00F41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F94"/>
    <w:rPr>
      <w:kern w:val="2"/>
      <w:sz w:val="20"/>
      <w:szCs w:val="20"/>
      <w14:ligatures w14:val="standardContextual"/>
    </w:rPr>
  </w:style>
  <w:style w:type="character" w:styleId="FootnoteReference">
    <w:name w:val="footnote reference"/>
    <w:basedOn w:val="DefaultParagraphFont"/>
    <w:uiPriority w:val="99"/>
    <w:semiHidden/>
    <w:unhideWhenUsed/>
    <w:rsid w:val="00F41F94"/>
    <w:rPr>
      <w:vertAlign w:val="superscript"/>
    </w:rPr>
  </w:style>
  <w:style w:type="paragraph" w:styleId="Header">
    <w:name w:val="header"/>
    <w:basedOn w:val="Normal"/>
    <w:link w:val="HeaderChar"/>
    <w:uiPriority w:val="99"/>
    <w:unhideWhenUsed/>
    <w:rsid w:val="00F41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F94"/>
    <w:rPr>
      <w:kern w:val="2"/>
      <w14:ligatures w14:val="standardContextual"/>
    </w:rPr>
  </w:style>
  <w:style w:type="paragraph" w:styleId="Footer">
    <w:name w:val="footer"/>
    <w:basedOn w:val="Normal"/>
    <w:link w:val="FooterChar"/>
    <w:uiPriority w:val="99"/>
    <w:unhideWhenUsed/>
    <w:rsid w:val="00F41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F94"/>
    <w:rPr>
      <w:kern w:val="2"/>
      <w14:ligatures w14:val="standardContextual"/>
    </w:rPr>
  </w:style>
  <w:style w:type="paragraph" w:styleId="Revision">
    <w:name w:val="Revision"/>
    <w:hidden/>
    <w:uiPriority w:val="99"/>
    <w:semiHidden/>
    <w:rsid w:val="00037BB0"/>
    <w:pPr>
      <w:spacing w:line="240" w:lineRule="auto"/>
    </w:pPr>
    <w:rPr>
      <w:kern w:val="2"/>
      <w14:ligatures w14:val="standardContextual"/>
    </w:rPr>
  </w:style>
  <w:style w:type="character" w:styleId="CommentReference">
    <w:name w:val="annotation reference"/>
    <w:basedOn w:val="DefaultParagraphFont"/>
    <w:uiPriority w:val="99"/>
    <w:semiHidden/>
    <w:unhideWhenUsed/>
    <w:rsid w:val="008F2099"/>
    <w:rPr>
      <w:sz w:val="16"/>
      <w:szCs w:val="16"/>
    </w:rPr>
  </w:style>
  <w:style w:type="paragraph" w:styleId="CommentText">
    <w:name w:val="annotation text"/>
    <w:basedOn w:val="Normal"/>
    <w:link w:val="CommentTextChar"/>
    <w:uiPriority w:val="99"/>
    <w:unhideWhenUsed/>
    <w:rsid w:val="008F2099"/>
    <w:pPr>
      <w:spacing w:line="240" w:lineRule="auto"/>
    </w:pPr>
    <w:rPr>
      <w:sz w:val="20"/>
      <w:szCs w:val="20"/>
    </w:rPr>
  </w:style>
  <w:style w:type="character" w:customStyle="1" w:styleId="CommentTextChar">
    <w:name w:val="Comment Text Char"/>
    <w:basedOn w:val="DefaultParagraphFont"/>
    <w:link w:val="CommentText"/>
    <w:uiPriority w:val="99"/>
    <w:rsid w:val="008F2099"/>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8F2099"/>
    <w:rPr>
      <w:b/>
      <w:bCs/>
    </w:rPr>
  </w:style>
  <w:style w:type="character" w:customStyle="1" w:styleId="CommentSubjectChar">
    <w:name w:val="Comment Subject Char"/>
    <w:basedOn w:val="CommentTextChar"/>
    <w:link w:val="CommentSubject"/>
    <w:uiPriority w:val="99"/>
    <w:semiHidden/>
    <w:rsid w:val="008F2099"/>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ingprofessor.com/topics/professional-growth/a-diy-guide-to-teacher-professional-development" TargetMode="External"/><Relationship Id="rId13" Type="http://schemas.openxmlformats.org/officeDocument/2006/relationships/hyperlink" Target="https://takinglearningseriously.com/barriers-to-learning/misconceptions/" TargetMode="External"/><Relationship Id="rId18" Type="http://schemas.openxmlformats.org/officeDocument/2006/relationships/hyperlink" Target="https://takinglearningseriously.com/barriers-to-learning/metacognition-and-self-regul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kinglearningseriously.com/barriers-to-learning/prior-knowledge/" TargetMode="External"/><Relationship Id="rId17" Type="http://schemas.openxmlformats.org/officeDocument/2006/relationships/hyperlink" Target="https://takinglearningseriously.com/barriers-to-learning/ineffective-learning-strategies/" TargetMode="External"/><Relationship Id="rId2" Type="http://schemas.openxmlformats.org/officeDocument/2006/relationships/numbering" Target="numbering.xml"/><Relationship Id="rId16" Type="http://schemas.openxmlformats.org/officeDocument/2006/relationships/hyperlink" Target="https://takinglearningseriously.com/barriers-to-learning/constraints-on-mental-effort-and-working-memo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kinglearningseriously.com/barriers-to-learning/student-fear-and-mistrust/" TargetMode="External"/><Relationship Id="rId5" Type="http://schemas.openxmlformats.org/officeDocument/2006/relationships/webSettings" Target="webSettings.xml"/><Relationship Id="rId15" Type="http://schemas.openxmlformats.org/officeDocument/2006/relationships/hyperlink" Target="https://takinglearningseriously.com/barriers-to-learning/constraints-on-selective-attention/" TargetMode="External"/><Relationship Id="rId10" Type="http://schemas.openxmlformats.org/officeDocument/2006/relationships/hyperlink" Target="https://takinglearningseriously.com/barriers-to-learning/metacognition-and-self-regul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kinglearningseriously.com/barriers-to-learning/student-mental-mindset/" TargetMode="External"/><Relationship Id="rId14" Type="http://schemas.openxmlformats.org/officeDocument/2006/relationships/hyperlink" Target="https://takinglearningseriously.com/barriers-to-learning/transfer-of-learn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eachpsych.org/ebooks/itow" TargetMode="External"/><Relationship Id="rId2" Type="http://schemas.openxmlformats.org/officeDocument/2006/relationships/hyperlink" Target="https://teachpsych.org/ebooks/asle2014/index.php" TargetMode="External"/><Relationship Id="rId1" Type="http://schemas.openxmlformats.org/officeDocument/2006/relationships/hyperlink" Target="https://takinglearningserious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0A99-BBA8-48DC-A391-60688B72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Crylen</dc:creator>
  <cp:keywords/>
  <dc:description/>
  <cp:lastModifiedBy>Jon Crylen</cp:lastModifiedBy>
  <cp:revision>7</cp:revision>
  <dcterms:created xsi:type="dcterms:W3CDTF">2023-10-13T22:32:00Z</dcterms:created>
  <dcterms:modified xsi:type="dcterms:W3CDTF">2023-10-14T13:35:00Z</dcterms:modified>
</cp:coreProperties>
</file>